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58" w:rsidRPr="00C0025B" w:rsidRDefault="00751E5F">
      <w:pPr>
        <w:rPr>
          <w:rFonts w:ascii="Arial" w:hAnsi="Arial"/>
          <w:b/>
        </w:rPr>
      </w:pPr>
      <w:r w:rsidRPr="00C0025B">
        <w:rPr>
          <w:rFonts w:ascii="Arial" w:hAnsi="Arial"/>
          <w:b/>
        </w:rPr>
        <w:t xml:space="preserve">EU WILL </w:t>
      </w:r>
      <w:r w:rsidR="00C0025B" w:rsidRPr="00C0025B">
        <w:rPr>
          <w:rFonts w:ascii="Arial" w:hAnsi="Arial"/>
          <w:b/>
        </w:rPr>
        <w:t>DURCH DÄNEMARK RUSSISCHES ÖL U.</w:t>
      </w:r>
      <w:r w:rsidRPr="00C0025B">
        <w:rPr>
          <w:rFonts w:ascii="Arial" w:hAnsi="Arial"/>
          <w:b/>
        </w:rPr>
        <w:t xml:space="preserve"> GAS BLOCKIEREN LASSEN</w:t>
      </w:r>
    </w:p>
    <w:p w:rsidR="003F7851" w:rsidRPr="00C0025B" w:rsidRDefault="002C6B31" w:rsidP="00B74B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Cs/>
          <w:kern w:val="36"/>
          <w:szCs w:val="48"/>
          <w:lang w:eastAsia="de-DE"/>
        </w:rPr>
      </w:pPr>
      <w:r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 xml:space="preserve">Die EU will alle Trümpfe ausspielen, um den </w:t>
      </w:r>
      <w:r w:rsidR="003F7851"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>Transport von russischem Erdöl zu erschweren.</w:t>
      </w:r>
    </w:p>
    <w:p w:rsidR="003F7851" w:rsidRPr="00C0025B" w:rsidRDefault="003F7851" w:rsidP="00B74B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Cs/>
          <w:kern w:val="36"/>
          <w:szCs w:val="48"/>
          <w:lang w:eastAsia="de-DE"/>
        </w:rPr>
      </w:pPr>
      <w:r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>Die USA verhängte ihrerseits Sanktionen gegen 20 Gesellschaften und 3 Öltanker.</w:t>
      </w:r>
    </w:p>
    <w:p w:rsidR="003F7851" w:rsidRPr="00C0025B" w:rsidRDefault="003F7851" w:rsidP="00B74B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Cs/>
          <w:kern w:val="36"/>
          <w:szCs w:val="48"/>
          <w:lang w:eastAsia="de-DE"/>
        </w:rPr>
      </w:pPr>
      <w:r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>Nun will die EU russischen Erdöltankern den Weg durch die Ostsee versperren.</w:t>
      </w:r>
    </w:p>
    <w:p w:rsidR="009408C6" w:rsidRPr="00C0025B" w:rsidRDefault="003F7851" w:rsidP="009408C6">
      <w:pPr>
        <w:rPr>
          <w:rFonts w:ascii="Arial" w:eastAsia="Times New Roman" w:hAnsi="Arial" w:cs="Times New Roman"/>
          <w:bCs/>
          <w:kern w:val="36"/>
          <w:szCs w:val="48"/>
          <w:lang w:eastAsia="de-DE"/>
        </w:rPr>
      </w:pPr>
      <w:r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>Russland hatte neue Transportrouten erschlossen und eine Verzollung seiner Erdölprodukte bei nicht westlichen Gesellschaften vorgenommen.</w:t>
      </w:r>
    </w:p>
    <w:p w:rsidR="003F7851" w:rsidRPr="00C0025B" w:rsidRDefault="003F7851" w:rsidP="009408C6">
      <w:pPr>
        <w:rPr>
          <w:rFonts w:ascii="Arial" w:hAnsi="Arial"/>
        </w:rPr>
      </w:pPr>
      <w:r w:rsidRPr="00C0025B">
        <w:rPr>
          <w:rFonts w:ascii="Arial" w:eastAsia="Times New Roman" w:hAnsi="Arial" w:cs="Times New Roman"/>
          <w:bCs/>
          <w:kern w:val="36"/>
          <w:szCs w:val="48"/>
          <w:lang w:eastAsia="de-DE"/>
        </w:rPr>
        <w:t>Eine ganze Flotte transportierte so das unter Sanktionen stehende russische Gas.</w:t>
      </w:r>
    </w:p>
    <w:p w:rsidR="009408C6" w:rsidRPr="00C0025B" w:rsidRDefault="003F7851" w:rsidP="009408C6">
      <w:pPr>
        <w:rPr>
          <w:rFonts w:ascii="Arial" w:hAnsi="Arial"/>
          <w:b/>
        </w:rPr>
      </w:pPr>
      <w:r w:rsidRPr="00C0025B">
        <w:rPr>
          <w:rFonts w:ascii="Arial" w:hAnsi="Arial"/>
          <w:b/>
        </w:rPr>
        <w:t>Die USA hat daraufhin 2 Gesellschaften der Türkei und der</w:t>
      </w:r>
      <w:r w:rsidR="00525A31" w:rsidRPr="00C0025B">
        <w:rPr>
          <w:rFonts w:ascii="Arial" w:hAnsi="Arial"/>
          <w:b/>
        </w:rPr>
        <w:t xml:space="preserve"> Vereinigten Arabischen Emirate sanktioniert wegen Nichtbeachtung der Preisbeschränkungen für russisches Erdöl.</w:t>
      </w:r>
    </w:p>
    <w:p w:rsidR="009408C6" w:rsidRPr="00C0025B" w:rsidRDefault="00525A31" w:rsidP="009408C6">
      <w:pPr>
        <w:rPr>
          <w:rFonts w:ascii="Arial" w:hAnsi="Arial"/>
          <w:b/>
        </w:rPr>
      </w:pPr>
      <w:r w:rsidRPr="00C0025B">
        <w:rPr>
          <w:rFonts w:ascii="Arial" w:hAnsi="Arial"/>
          <w:b/>
        </w:rPr>
        <w:t xml:space="preserve">Daraufhin wurden seitens der USA 20 Gesellschaften und 3 Erdöltanker, die der Kasan </w:t>
      </w:r>
      <w:proofErr w:type="spellStart"/>
      <w:r w:rsidRPr="00C0025B">
        <w:rPr>
          <w:rFonts w:ascii="Arial" w:hAnsi="Arial"/>
          <w:b/>
        </w:rPr>
        <w:t>Shipping</w:t>
      </w:r>
      <w:proofErr w:type="spellEnd"/>
      <w:r w:rsidRPr="00C0025B">
        <w:rPr>
          <w:rFonts w:ascii="Arial" w:hAnsi="Arial"/>
          <w:b/>
        </w:rPr>
        <w:t xml:space="preserve">, Progress </w:t>
      </w:r>
      <w:proofErr w:type="spellStart"/>
      <w:r w:rsidRPr="00C0025B">
        <w:rPr>
          <w:rFonts w:ascii="Arial" w:hAnsi="Arial"/>
          <w:b/>
        </w:rPr>
        <w:t>Shipping</w:t>
      </w:r>
      <w:proofErr w:type="spellEnd"/>
      <w:r w:rsidRPr="00C0025B">
        <w:rPr>
          <w:rFonts w:ascii="Arial" w:hAnsi="Arial"/>
          <w:b/>
        </w:rPr>
        <w:t xml:space="preserve"> und der Gallion Navigation der Vereinigten Arabischen Emirate, nämlich Kasan, </w:t>
      </w:r>
      <w:proofErr w:type="spellStart"/>
      <w:r w:rsidRPr="00C0025B">
        <w:rPr>
          <w:rFonts w:ascii="Arial" w:hAnsi="Arial"/>
          <w:b/>
        </w:rPr>
        <w:t>Ligovsky</w:t>
      </w:r>
      <w:proofErr w:type="spellEnd"/>
      <w:r w:rsidRPr="00C0025B">
        <w:rPr>
          <w:rFonts w:ascii="Arial" w:hAnsi="Arial"/>
          <w:b/>
        </w:rPr>
        <w:t xml:space="preserve"> Prospekt und NS Century, sanktioniert.</w:t>
      </w:r>
    </w:p>
    <w:p w:rsidR="00525A31" w:rsidRPr="00C0025B" w:rsidRDefault="00525A31" w:rsidP="009408C6">
      <w:pPr>
        <w:rPr>
          <w:rStyle w:val="hgkelc"/>
          <w:rFonts w:ascii="Arial" w:hAnsi="Arial"/>
          <w:bCs/>
        </w:rPr>
      </w:pPr>
      <w:r w:rsidRPr="00C0025B">
        <w:rPr>
          <w:rFonts w:ascii="Arial" w:hAnsi="Arial"/>
        </w:rPr>
        <w:t>Der Stellvertretende Finanzminister der USA,</w:t>
      </w:r>
      <w:r w:rsidR="001C13E3" w:rsidRPr="00C0025B">
        <w:rPr>
          <w:rStyle w:val="berschrift1Zchn"/>
          <w:rFonts w:ascii="Arial" w:eastAsiaTheme="minorHAnsi" w:hAnsi="Arial"/>
          <w:b w:val="0"/>
          <w:bCs w:val="0"/>
          <w:sz w:val="24"/>
        </w:rPr>
        <w:t xml:space="preserve"> </w:t>
      </w:r>
      <w:r w:rsidR="001C13E3" w:rsidRPr="00C0025B">
        <w:rPr>
          <w:rStyle w:val="hgkelc"/>
          <w:rFonts w:ascii="Arial" w:hAnsi="Arial"/>
          <w:bCs/>
        </w:rPr>
        <w:t xml:space="preserve">Wally </w:t>
      </w:r>
      <w:proofErr w:type="spellStart"/>
      <w:r w:rsidR="001C13E3" w:rsidRPr="00C0025B">
        <w:rPr>
          <w:rStyle w:val="hgkelc"/>
          <w:rFonts w:ascii="Arial" w:hAnsi="Arial"/>
          <w:bCs/>
        </w:rPr>
        <w:t>Adeyemo</w:t>
      </w:r>
      <w:r w:rsidR="004E5A3D" w:rsidRPr="00C0025B">
        <w:rPr>
          <w:rStyle w:val="hgkelc"/>
          <w:rFonts w:ascii="Arial" w:hAnsi="Arial"/>
          <w:bCs/>
        </w:rPr>
        <w:t>_erklärte</w:t>
      </w:r>
      <w:proofErr w:type="spellEnd"/>
      <w:r w:rsidR="004E5A3D" w:rsidRPr="00C0025B">
        <w:rPr>
          <w:rStyle w:val="hgkelc"/>
          <w:rFonts w:ascii="Arial" w:hAnsi="Arial"/>
          <w:bCs/>
        </w:rPr>
        <w:t xml:space="preserve"> dazu:</w:t>
      </w:r>
    </w:p>
    <w:p w:rsidR="004E5A3D" w:rsidRPr="00C0025B" w:rsidRDefault="004E5A3D" w:rsidP="009408C6">
      <w:pPr>
        <w:rPr>
          <w:rFonts w:ascii="Arial" w:hAnsi="Arial"/>
        </w:rPr>
      </w:pPr>
      <w:r w:rsidRPr="00C0025B">
        <w:rPr>
          <w:rStyle w:val="hgkelc"/>
          <w:rFonts w:ascii="Arial" w:hAnsi="Arial"/>
          <w:bCs/>
        </w:rPr>
        <w:t>„Die am Handel mit russischem Erdöl Beteiligten und d</w:t>
      </w:r>
      <w:r w:rsidR="00DE71DD" w:rsidRPr="00C0025B">
        <w:rPr>
          <w:rStyle w:val="hgkelc"/>
          <w:rFonts w:ascii="Arial" w:hAnsi="Arial"/>
          <w:bCs/>
        </w:rPr>
        <w:t xml:space="preserve">iejenigen, die </w:t>
      </w:r>
    </w:p>
    <w:p w:rsidR="00DE71DD" w:rsidRPr="00C0025B" w:rsidRDefault="00DE71DD" w:rsidP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Cs w:val="20"/>
          <w:lang w:eastAsia="de-DE"/>
        </w:rPr>
      </w:pPr>
      <w:r w:rsidRPr="00C0025B">
        <w:rPr>
          <w:rFonts w:ascii="Arial" w:eastAsia="Times New Roman" w:hAnsi="Arial" w:cs="Courier New"/>
          <w:szCs w:val="20"/>
          <w:lang w:eastAsia="de-DE"/>
        </w:rPr>
        <w:t>Koalitionsdienstleister für Preisobergrenzen nutzen, sollten sich darüber im Klaren sein, dass wir sie zur Verantwortung ziehen werden für die Nichtbeachtung unserer Forderungen“</w:t>
      </w:r>
    </w:p>
    <w:p w:rsidR="009408C6" w:rsidRPr="00C0025B" w:rsidRDefault="00DE71DD" w:rsidP="008F4682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>Der</w:t>
      </w:r>
      <w:r w:rsidR="008F4682" w:rsidRPr="00C0025B">
        <w:rPr>
          <w:rFonts w:ascii="Arial" w:hAnsi="Arial"/>
        </w:rPr>
        <w:t xml:space="preserve"> Stellvertretende US –Staatssekretär für Energieangelegenheiten</w:t>
      </w:r>
      <w:r w:rsidR="00945FC1" w:rsidRPr="00C0025B">
        <w:rPr>
          <w:rFonts w:ascii="Arial" w:hAnsi="Arial"/>
        </w:rPr>
        <w:t xml:space="preserve">, Jeffrey </w:t>
      </w:r>
      <w:proofErr w:type="spellStart"/>
      <w:r w:rsidR="00945FC1" w:rsidRPr="00C0025B">
        <w:rPr>
          <w:rFonts w:ascii="Arial" w:hAnsi="Arial"/>
        </w:rPr>
        <w:t>Piatt</w:t>
      </w:r>
      <w:proofErr w:type="spellEnd"/>
      <w:r w:rsidR="00945FC1" w:rsidRPr="00C0025B">
        <w:rPr>
          <w:rFonts w:ascii="Arial" w:hAnsi="Arial"/>
        </w:rPr>
        <w:t>, erk</w:t>
      </w:r>
      <w:r w:rsidR="008F4682" w:rsidRPr="00C0025B">
        <w:rPr>
          <w:rFonts w:ascii="Arial" w:hAnsi="Arial"/>
        </w:rPr>
        <w:t>l</w:t>
      </w:r>
      <w:r w:rsidR="00945FC1" w:rsidRPr="00C0025B">
        <w:rPr>
          <w:rFonts w:ascii="Arial" w:hAnsi="Arial"/>
        </w:rPr>
        <w:t>ärte</w:t>
      </w:r>
      <w:r w:rsidR="008F4682" w:rsidRPr="00C0025B">
        <w:rPr>
          <w:rFonts w:ascii="Arial" w:hAnsi="Arial"/>
        </w:rPr>
        <w:t>, dass die amerikanische Regierung „alles Mögliche tue, um Russlands Einkünfte aus dem Erdölsektor einzuschränken“</w:t>
      </w:r>
    </w:p>
    <w:p w:rsidR="008F4682" w:rsidRPr="00C0025B" w:rsidRDefault="008F4682" w:rsidP="008F4682">
      <w:pPr>
        <w:rPr>
          <w:rFonts w:ascii="Arial" w:hAnsi="Arial"/>
        </w:rPr>
      </w:pPr>
      <w:r w:rsidRPr="00C0025B">
        <w:rPr>
          <w:rFonts w:ascii="Arial" w:hAnsi="Arial"/>
        </w:rPr>
        <w:t>Aber Beobachter sind davon überzeugt, dass auch dieses Vorhaben scheitern wird.</w:t>
      </w:r>
    </w:p>
    <w:p w:rsidR="00D8781F" w:rsidRPr="00C0025B" w:rsidRDefault="00D8781F" w:rsidP="00D8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Cs w:val="20"/>
          <w:lang w:eastAsia="de-DE"/>
        </w:rPr>
      </w:pPr>
      <w:r w:rsidRPr="00C0025B">
        <w:rPr>
          <w:rFonts w:ascii="Arial" w:eastAsia="Times New Roman" w:hAnsi="Arial" w:cs="Courier New"/>
          <w:szCs w:val="20"/>
          <w:lang w:eastAsia="de-DE"/>
        </w:rPr>
        <w:t>„Man muss nur die Schattenflotte mit neuen grauen Logistikbetreibern vergrößern</w:t>
      </w:r>
    </w:p>
    <w:p w:rsidR="00D8781F" w:rsidRPr="00C0025B" w:rsidRDefault="00D8781F" w:rsidP="00D8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Cs w:val="20"/>
          <w:lang w:eastAsia="de-DE"/>
        </w:rPr>
      </w:pPr>
      <w:r w:rsidRPr="00C0025B">
        <w:rPr>
          <w:rFonts w:ascii="Arial" w:eastAsia="Times New Roman" w:hAnsi="Arial" w:cs="Courier New"/>
          <w:szCs w:val="20"/>
          <w:lang w:eastAsia="de-DE"/>
        </w:rPr>
        <w:t xml:space="preserve">Das Geschäft ist sehr profitabel, und die Registrierung eines Unternehmens in einem geeigneten Gerichtsstand und das Chartern einiger Schiffe ist nicht schwierig“, betont er Leonid </w:t>
      </w:r>
      <w:proofErr w:type="spellStart"/>
      <w:r w:rsidRPr="00C0025B">
        <w:rPr>
          <w:rFonts w:ascii="Arial" w:eastAsia="Times New Roman" w:hAnsi="Arial" w:cs="Courier New"/>
          <w:szCs w:val="20"/>
          <w:lang w:eastAsia="de-DE"/>
        </w:rPr>
        <w:t>Khazanov</w:t>
      </w:r>
      <w:proofErr w:type="spellEnd"/>
      <w:r w:rsidRPr="00C0025B">
        <w:rPr>
          <w:rFonts w:ascii="Arial" w:eastAsia="Times New Roman" w:hAnsi="Arial" w:cs="Courier New"/>
          <w:szCs w:val="20"/>
          <w:lang w:eastAsia="de-DE"/>
        </w:rPr>
        <w:t>, ein unabhängiger Industrieexperte. Die Geschichte der Sanktionen gegen den Iran ist ein klarer Beweis dafür.“</w:t>
      </w:r>
    </w:p>
    <w:p w:rsidR="009408C6" w:rsidRPr="00C0025B" w:rsidRDefault="00D8781F" w:rsidP="008F4682">
      <w:pPr>
        <w:rPr>
          <w:rFonts w:ascii="Arial" w:hAnsi="Arial"/>
        </w:rPr>
      </w:pPr>
      <w:r w:rsidRPr="00C0025B">
        <w:rPr>
          <w:rFonts w:ascii="Arial" w:hAnsi="Arial"/>
        </w:rPr>
        <w:t>Wie Financial Times unter Berufung auf Quellen bei Gesprächen in Brüssel mitteilte, will man Dänemark damit beauftragen, russische Tanker ohne westliche Zertifikate festhalten.</w:t>
      </w:r>
    </w:p>
    <w:p w:rsidR="00D8781F" w:rsidRPr="00C0025B" w:rsidRDefault="00D8781F" w:rsidP="008F4682">
      <w:pPr>
        <w:rPr>
          <w:rFonts w:ascii="Arial" w:hAnsi="Arial"/>
        </w:rPr>
      </w:pPr>
      <w:r w:rsidRPr="00C0025B">
        <w:rPr>
          <w:rFonts w:ascii="Arial" w:hAnsi="Arial"/>
        </w:rPr>
        <w:t>Als offizi</w:t>
      </w:r>
      <w:r w:rsidR="005B7047" w:rsidRPr="00C0025B">
        <w:rPr>
          <w:rFonts w:ascii="Arial" w:hAnsi="Arial"/>
        </w:rPr>
        <w:t>eller Vorwand dafür solle die „</w:t>
      </w:r>
      <w:r w:rsidRPr="00C0025B">
        <w:rPr>
          <w:rFonts w:ascii="Arial" w:hAnsi="Arial"/>
        </w:rPr>
        <w:t>ökologische Sicherheit der russischen Tanker“ dienen, denn „in der Regel seien alte Schiffe mit einem hohen Risiko für eine Havarie unterwegs“</w:t>
      </w:r>
      <w:r w:rsidR="00603792" w:rsidRPr="00C0025B">
        <w:rPr>
          <w:rFonts w:ascii="Arial" w:hAnsi="Arial"/>
        </w:rPr>
        <w:t xml:space="preserve"> erklärte die Quelle.</w:t>
      </w:r>
    </w:p>
    <w:p w:rsidR="00A3635C" w:rsidRPr="00C0025B" w:rsidRDefault="00603792" w:rsidP="005B7047">
      <w:pPr>
        <w:rPr>
          <w:rFonts w:ascii="Arial" w:hAnsi="Arial"/>
        </w:rPr>
      </w:pPr>
      <w:r w:rsidRPr="00C0025B">
        <w:rPr>
          <w:rFonts w:ascii="Arial" w:hAnsi="Arial"/>
        </w:rPr>
        <w:t xml:space="preserve">Nach Daten der FT Russland werden jeden Tag 2 Millionen Barrel Erdöl durch die dänische </w:t>
      </w:r>
      <w:r w:rsidR="005B7047" w:rsidRPr="00C0025B">
        <w:rPr>
          <w:rFonts w:ascii="Arial" w:hAnsi="Arial"/>
        </w:rPr>
        <w:t xml:space="preserve">Meerenge verschifft. Das sind 60 Prozent des gesamten Meerexports. Die Haupthäfen sind: </w:t>
      </w:r>
      <w:proofErr w:type="spellStart"/>
      <w:r w:rsidR="005B7047" w:rsidRPr="00C0025B">
        <w:rPr>
          <w:rFonts w:ascii="Arial" w:hAnsi="Arial"/>
        </w:rPr>
        <w:t>Ust-Luga</w:t>
      </w:r>
      <w:proofErr w:type="spellEnd"/>
      <w:r w:rsidR="005B7047" w:rsidRPr="00C0025B">
        <w:rPr>
          <w:rFonts w:ascii="Arial" w:hAnsi="Arial"/>
        </w:rPr>
        <w:t xml:space="preserve">, </w:t>
      </w:r>
      <w:proofErr w:type="spellStart"/>
      <w:r w:rsidR="005B7047" w:rsidRPr="00C0025B">
        <w:rPr>
          <w:rFonts w:ascii="Arial" w:hAnsi="Arial"/>
        </w:rPr>
        <w:t>Primorsk</w:t>
      </w:r>
      <w:proofErr w:type="spellEnd"/>
      <w:r w:rsidR="005B7047" w:rsidRPr="00C0025B">
        <w:rPr>
          <w:rFonts w:ascii="Arial" w:hAnsi="Arial"/>
        </w:rPr>
        <w:t xml:space="preserve"> und Sankt Petersburg.</w:t>
      </w:r>
      <w:r w:rsidR="009408C6" w:rsidRPr="00C0025B">
        <w:rPr>
          <w:rFonts w:ascii="Arial" w:hAnsi="Arial"/>
        </w:rPr>
        <w:t xml:space="preserve"> </w:t>
      </w:r>
    </w:p>
    <w:p w:rsidR="009408C6" w:rsidRPr="00C0025B" w:rsidRDefault="009408C6" w:rsidP="009408C6">
      <w:pPr>
        <w:rPr>
          <w:rFonts w:ascii="Arial" w:hAnsi="Arial"/>
        </w:rPr>
      </w:pPr>
    </w:p>
    <w:p w:rsidR="005B7047" w:rsidRPr="00C0025B" w:rsidRDefault="005B7047" w:rsidP="005B7047">
      <w:pPr>
        <w:pStyle w:val="berschrift3"/>
        <w:rPr>
          <w:rFonts w:ascii="Arial" w:hAnsi="Arial"/>
        </w:rPr>
      </w:pPr>
      <w:r w:rsidRPr="00C0025B">
        <w:rPr>
          <w:rFonts w:ascii="Arial" w:hAnsi="Arial"/>
        </w:rPr>
        <w:t xml:space="preserve">Gemäß der UNO Meerrechtskonvention gibt es ein Recht Schiffe anzuhalten und zu </w:t>
      </w:r>
      <w:proofErr w:type="gramStart"/>
      <w:r w:rsidRPr="00C0025B">
        <w:rPr>
          <w:rFonts w:ascii="Arial" w:hAnsi="Arial"/>
        </w:rPr>
        <w:t>kontrollieren</w:t>
      </w:r>
      <w:proofErr w:type="gramEnd"/>
      <w:r w:rsidRPr="00C0025B">
        <w:rPr>
          <w:rFonts w:ascii="Arial" w:hAnsi="Arial"/>
        </w:rPr>
        <w:t xml:space="preserve"> wenn es „eindeutige objektive Beweise“ dafür gibt, dass sie eine Gefahr für die Umwelt darstellen. </w:t>
      </w:r>
    </w:p>
    <w:p w:rsidR="009408C6" w:rsidRPr="00C0025B" w:rsidRDefault="009408C6" w:rsidP="009408C6">
      <w:pPr>
        <w:rPr>
          <w:rFonts w:ascii="Arial" w:hAnsi="Arial"/>
        </w:rPr>
      </w:pPr>
      <w:r w:rsidRPr="00C0025B">
        <w:rPr>
          <w:rFonts w:ascii="Arial" w:hAnsi="Arial"/>
        </w:rPr>
        <w:t xml:space="preserve"> </w:t>
      </w:r>
      <w:r w:rsidR="008E4844" w:rsidRPr="00C0025B">
        <w:rPr>
          <w:rFonts w:ascii="Arial" w:hAnsi="Arial"/>
        </w:rPr>
        <w:t>„Die geografische Lage erlaubt Dänemark, das russische Erdöl in der Ostsee zu stoppen.</w:t>
      </w:r>
    </w:p>
    <w:p w:rsidR="00A3635C" w:rsidRPr="00C0025B" w:rsidRDefault="008E4844" w:rsidP="009408C6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 xml:space="preserve">Aber dies widerspricht den internationalen Normen der </w:t>
      </w:r>
      <w:proofErr w:type="spellStart"/>
      <w:r w:rsidRPr="00C0025B">
        <w:rPr>
          <w:rFonts w:ascii="Arial" w:hAnsi="Arial"/>
        </w:rPr>
        <w:t>Schiffahrt</w:t>
      </w:r>
      <w:proofErr w:type="spellEnd"/>
      <w:r w:rsidRPr="00C0025B">
        <w:rPr>
          <w:rFonts w:ascii="Arial" w:hAnsi="Arial"/>
        </w:rPr>
        <w:t xml:space="preserve">,“ erklärte Igor </w:t>
      </w:r>
      <w:proofErr w:type="spellStart"/>
      <w:r w:rsidRPr="00C0025B">
        <w:rPr>
          <w:rFonts w:ascii="Arial" w:hAnsi="Arial"/>
        </w:rPr>
        <w:t>Juschkow</w:t>
      </w:r>
      <w:proofErr w:type="spellEnd"/>
      <w:r w:rsidRPr="00C0025B">
        <w:rPr>
          <w:rFonts w:ascii="Arial" w:hAnsi="Arial"/>
        </w:rPr>
        <w:t>, der führende Analytiker des Fonds für nationale Energiesicherheit.</w:t>
      </w:r>
    </w:p>
    <w:p w:rsidR="009408C6" w:rsidRPr="00C0025B" w:rsidRDefault="008E4844" w:rsidP="009408C6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 xml:space="preserve">„Notwendigkeit können unsere Schiffe durch Kriegsschiffe begleitet werden und die Kriegsflotte Dänemarks wird sie nicht aufhalten können“ fügte </w:t>
      </w:r>
      <w:proofErr w:type="spellStart"/>
      <w:r w:rsidRPr="00C0025B">
        <w:rPr>
          <w:rFonts w:ascii="Arial" w:hAnsi="Arial"/>
        </w:rPr>
        <w:t>Chasanow</w:t>
      </w:r>
      <w:proofErr w:type="spellEnd"/>
      <w:r w:rsidRPr="00C0025B">
        <w:rPr>
          <w:rFonts w:ascii="Arial" w:hAnsi="Arial"/>
        </w:rPr>
        <w:t xml:space="preserve"> hinzu.</w:t>
      </w:r>
    </w:p>
    <w:p w:rsidR="008E4844" w:rsidRPr="00C0025B" w:rsidRDefault="008E4844" w:rsidP="009408C6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>Westliche Experten sind auch voller Skepsis.</w:t>
      </w:r>
    </w:p>
    <w:p w:rsidR="008E4844" w:rsidRPr="00C0025B" w:rsidRDefault="008E4844" w:rsidP="009408C6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>„Die Blockade von Handelsgütern in dänischen Gewässern ist eine praktische Kriegserklärung“ zitiert Reuters Hans</w:t>
      </w:r>
      <w:r w:rsidR="00363843" w:rsidRPr="00C0025B">
        <w:rPr>
          <w:rFonts w:ascii="Arial" w:hAnsi="Arial"/>
        </w:rPr>
        <w:t xml:space="preserve"> Michelsen, einen unabhängigen Militäranalytiker.</w:t>
      </w:r>
    </w:p>
    <w:p w:rsidR="009408C6" w:rsidRPr="00C0025B" w:rsidRDefault="00363843" w:rsidP="009408C6">
      <w:pPr>
        <w:rPr>
          <w:rFonts w:ascii="Arial" w:hAnsi="Arial"/>
        </w:rPr>
      </w:pPr>
      <w:r w:rsidRPr="00C0025B">
        <w:rPr>
          <w:rFonts w:ascii="Arial" w:hAnsi="Arial"/>
        </w:rPr>
        <w:t>Er unterstreicht, dass diese Aufgabe auch technisch kaum zu bewältigen sei.</w:t>
      </w:r>
    </w:p>
    <w:p w:rsidR="00363843" w:rsidRPr="00C0025B" w:rsidRDefault="00363843" w:rsidP="009408C6">
      <w:pPr>
        <w:rPr>
          <w:rFonts w:ascii="Arial" w:hAnsi="Arial"/>
        </w:rPr>
      </w:pPr>
      <w:r w:rsidRPr="00C0025B">
        <w:rPr>
          <w:rFonts w:ascii="Arial" w:hAnsi="Arial"/>
        </w:rPr>
        <w:t>So würde die königliche Kriegsflotte nur über kleine Schiffe, der Klasse Diana zur Kontrolle der Territorialgewässer verfügen. Neben den großen Öltankern würden sie wie kleine Rettungsboote aussehen.</w:t>
      </w:r>
    </w:p>
    <w:p w:rsidR="009408C6" w:rsidRPr="00C0025B" w:rsidRDefault="00363843" w:rsidP="009408C6">
      <w:pPr>
        <w:pStyle w:val="StandardWeb"/>
        <w:rPr>
          <w:rFonts w:ascii="Arial" w:hAnsi="Arial"/>
        </w:rPr>
      </w:pPr>
      <w:r w:rsidRPr="00C0025B">
        <w:rPr>
          <w:rFonts w:ascii="Arial" w:hAnsi="Arial"/>
        </w:rPr>
        <w:t>Was die Finanzlage auf d</w:t>
      </w:r>
      <w:bookmarkStart w:id="0" w:name="_GoBack"/>
      <w:bookmarkEnd w:id="0"/>
      <w:r w:rsidRPr="00C0025B">
        <w:rPr>
          <w:rFonts w:ascii="Arial" w:hAnsi="Arial"/>
        </w:rPr>
        <w:t>em Weltmarkt anbelangt ist sie für den Westen ebenso nicht rosig.</w:t>
      </w:r>
    </w:p>
    <w:p w:rsidR="00A3635C" w:rsidRPr="00ED5457" w:rsidRDefault="00363843" w:rsidP="009408C6">
      <w:pPr>
        <w:rPr>
          <w:rFonts w:ascii="Arial" w:hAnsi="Arial"/>
        </w:rPr>
      </w:pPr>
      <w:r w:rsidRPr="00C0025B">
        <w:rPr>
          <w:rFonts w:ascii="Arial" w:hAnsi="Arial"/>
        </w:rPr>
        <w:t xml:space="preserve">Nach Einschätzung Ölkompanie Baker </w:t>
      </w:r>
      <w:proofErr w:type="spellStart"/>
      <w:r w:rsidRPr="00C0025B">
        <w:rPr>
          <w:rFonts w:ascii="Arial" w:hAnsi="Arial"/>
        </w:rPr>
        <w:t>Huges</w:t>
      </w:r>
      <w:proofErr w:type="spellEnd"/>
      <w:r w:rsidRPr="00C0025B">
        <w:rPr>
          <w:rFonts w:ascii="Arial" w:hAnsi="Arial"/>
        </w:rPr>
        <w:t xml:space="preserve"> haben die geopolitischen Risiken auf dem Weltmarkt ein Maximum erreicht.</w:t>
      </w:r>
    </w:p>
    <w:p w:rsidR="00363843" w:rsidRPr="00C0025B" w:rsidRDefault="00363843" w:rsidP="009408C6">
      <w:pPr>
        <w:rPr>
          <w:rFonts w:ascii="Arial" w:hAnsi="Arial"/>
        </w:rPr>
      </w:pPr>
      <w:r w:rsidRPr="00C0025B">
        <w:rPr>
          <w:rFonts w:ascii="Arial" w:hAnsi="Arial"/>
        </w:rPr>
        <w:t>Dies treibt die Nachfrage nach Energieressourcen in die Höhe.</w:t>
      </w:r>
    </w:p>
    <w:p w:rsidR="00B74B58" w:rsidRPr="00C0025B" w:rsidRDefault="00363843">
      <w:pPr>
        <w:rPr>
          <w:rFonts w:ascii="Arial" w:hAnsi="Arial"/>
        </w:rPr>
      </w:pPr>
      <w:r w:rsidRPr="00C0025B">
        <w:rPr>
          <w:rFonts w:ascii="Arial" w:hAnsi="Arial"/>
        </w:rPr>
        <w:t>Der Prognose von Fitch Ratings</w:t>
      </w:r>
      <w:r w:rsidR="001C4C1C" w:rsidRPr="00C0025B">
        <w:rPr>
          <w:rFonts w:ascii="Arial" w:hAnsi="Arial"/>
        </w:rPr>
        <w:t xml:space="preserve"> kann das Erdöl im Jahr 2024 bis zu 120 Dollar pro </w:t>
      </w:r>
      <w:proofErr w:type="spellStart"/>
      <w:r w:rsidR="001C4C1C" w:rsidRPr="00C0025B">
        <w:rPr>
          <w:rFonts w:ascii="Arial" w:hAnsi="Arial"/>
        </w:rPr>
        <w:t>Barrell</w:t>
      </w:r>
      <w:proofErr w:type="spellEnd"/>
      <w:r w:rsidR="00B750A8" w:rsidRPr="00C0025B">
        <w:rPr>
          <w:rFonts w:ascii="Arial" w:hAnsi="Arial"/>
        </w:rPr>
        <w:t xml:space="preserve"> betragen.-im Falle der Störung von Lieferungen aus dem Nahen Osten wegen des Israel-Palästina-Konfliktes prognostiziert B. Goldman Sachs 100 Dollar. Die gemäßigt negative Prognose liegt bei 1009 -121 Dollar pro </w:t>
      </w:r>
      <w:proofErr w:type="spellStart"/>
      <w:r w:rsidR="00B750A8" w:rsidRPr="00C0025B">
        <w:rPr>
          <w:rFonts w:ascii="Arial" w:hAnsi="Arial"/>
        </w:rPr>
        <w:t>Barrell</w:t>
      </w:r>
      <w:proofErr w:type="spellEnd"/>
      <w:r w:rsidR="00B750A8" w:rsidRPr="00C0025B">
        <w:rPr>
          <w:rFonts w:ascii="Arial" w:hAnsi="Arial"/>
        </w:rPr>
        <w:t xml:space="preserve"> Erdöl:</w:t>
      </w:r>
    </w:p>
    <w:p w:rsidR="00B750A8" w:rsidRPr="00ED5457" w:rsidRDefault="00B74B58">
      <w:pPr>
        <w:rPr>
          <w:rFonts w:ascii="Arial" w:hAnsi="Arial"/>
        </w:rPr>
      </w:pPr>
      <w:r w:rsidRPr="00C0025B">
        <w:rPr>
          <w:rFonts w:ascii="Arial" w:hAnsi="Arial"/>
        </w:rPr>
        <w:t>https</w:t>
      </w:r>
      <w:r w:rsidRPr="00ED5457">
        <w:rPr>
          <w:rFonts w:ascii="Arial" w:hAnsi="Arial"/>
        </w:rPr>
        <w:t>://</w:t>
      </w:r>
      <w:r w:rsidRPr="00C0025B">
        <w:rPr>
          <w:rFonts w:ascii="Arial" w:hAnsi="Arial"/>
        </w:rPr>
        <w:t>zakon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poryadok</w:t>
      </w:r>
      <w:r w:rsidRPr="00ED5457">
        <w:rPr>
          <w:rFonts w:ascii="Arial" w:hAnsi="Arial"/>
        </w:rPr>
        <w:t>.</w:t>
      </w:r>
      <w:r w:rsidRPr="00C0025B">
        <w:rPr>
          <w:rFonts w:ascii="Arial" w:hAnsi="Arial"/>
        </w:rPr>
        <w:t>mirtesen</w:t>
      </w:r>
      <w:r w:rsidRPr="00ED5457">
        <w:rPr>
          <w:rFonts w:ascii="Arial" w:hAnsi="Arial"/>
        </w:rPr>
        <w:t>.</w:t>
      </w:r>
      <w:r w:rsidRPr="00C0025B">
        <w:rPr>
          <w:rFonts w:ascii="Arial" w:hAnsi="Arial"/>
        </w:rPr>
        <w:t>ru</w:t>
      </w:r>
      <w:r w:rsidRPr="00ED5457">
        <w:rPr>
          <w:rFonts w:ascii="Arial" w:hAnsi="Arial"/>
        </w:rPr>
        <w:t>/</w:t>
      </w:r>
      <w:r w:rsidRPr="00C0025B">
        <w:rPr>
          <w:rFonts w:ascii="Arial" w:hAnsi="Arial"/>
        </w:rPr>
        <w:t>blog</w:t>
      </w:r>
      <w:r w:rsidRPr="00ED5457">
        <w:rPr>
          <w:rFonts w:ascii="Arial" w:hAnsi="Arial"/>
        </w:rPr>
        <w:t>/43786815939/-</w:t>
      </w:r>
      <w:r w:rsidRPr="00C0025B">
        <w:rPr>
          <w:rFonts w:ascii="Arial" w:hAnsi="Arial"/>
        </w:rPr>
        <w:t>Poydem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do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poslednego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Zapad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ugotovil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strashnoe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dlya</w:t>
      </w:r>
      <w:r w:rsidRPr="00ED5457">
        <w:rPr>
          <w:rFonts w:ascii="Arial" w:hAnsi="Arial"/>
        </w:rPr>
        <w:t>-</w:t>
      </w:r>
      <w:r w:rsidRPr="00C0025B">
        <w:rPr>
          <w:rFonts w:ascii="Arial" w:hAnsi="Arial"/>
        </w:rPr>
        <w:t>Rossii</w:t>
      </w:r>
      <w:r w:rsidRPr="00ED5457">
        <w:rPr>
          <w:rFonts w:ascii="Arial" w:hAnsi="Arial"/>
        </w:rPr>
        <w:t>?</w:t>
      </w:r>
      <w:r w:rsidRPr="00C0025B">
        <w:rPr>
          <w:rFonts w:ascii="Arial" w:hAnsi="Arial"/>
        </w:rPr>
        <w:t>utm</w:t>
      </w:r>
      <w:r w:rsidRPr="00ED5457">
        <w:rPr>
          <w:rFonts w:ascii="Arial" w:hAnsi="Arial"/>
        </w:rPr>
        <w:t>_</w:t>
      </w:r>
      <w:r w:rsidRPr="00C0025B">
        <w:rPr>
          <w:rFonts w:ascii="Arial" w:hAnsi="Arial"/>
        </w:rPr>
        <w:t>referrer</w:t>
      </w:r>
      <w:r w:rsidRPr="00ED5457">
        <w:rPr>
          <w:rFonts w:ascii="Arial" w:hAnsi="Arial"/>
        </w:rPr>
        <w:t>=</w:t>
      </w:r>
      <w:r w:rsidRPr="00C0025B">
        <w:rPr>
          <w:rFonts w:ascii="Arial" w:hAnsi="Arial"/>
        </w:rPr>
        <w:t>mirtesen</w:t>
      </w:r>
      <w:r w:rsidRPr="00ED5457">
        <w:rPr>
          <w:rFonts w:ascii="Arial" w:hAnsi="Arial"/>
        </w:rPr>
        <w:t>.</w:t>
      </w:r>
      <w:r w:rsidRPr="00C0025B">
        <w:rPr>
          <w:rFonts w:ascii="Arial" w:hAnsi="Arial"/>
        </w:rPr>
        <w:t>ru</w:t>
      </w:r>
    </w:p>
    <w:p w:rsidR="00B750A8" w:rsidRPr="00ED5457" w:rsidRDefault="00B750A8" w:rsidP="00B750A8">
      <w:pPr>
        <w:rPr>
          <w:rFonts w:ascii="Arial" w:hAnsi="Arial"/>
        </w:rPr>
      </w:pPr>
    </w:p>
    <w:p w:rsidR="00682C8C" w:rsidRPr="00C0025B" w:rsidRDefault="00B750A8" w:rsidP="00B750A8">
      <w:pPr>
        <w:rPr>
          <w:rFonts w:ascii="Arial" w:hAnsi="Arial"/>
        </w:rPr>
      </w:pPr>
      <w:r w:rsidRPr="00C0025B">
        <w:rPr>
          <w:rFonts w:ascii="Arial" w:hAnsi="Arial"/>
        </w:rPr>
        <w:t xml:space="preserve">Übersetzung </w:t>
      </w:r>
      <w:proofErr w:type="spellStart"/>
      <w:r w:rsidRPr="00C0025B">
        <w:rPr>
          <w:rFonts w:ascii="Arial" w:hAnsi="Arial"/>
        </w:rPr>
        <w:t>B.Queck</w:t>
      </w:r>
      <w:proofErr w:type="spellEnd"/>
      <w:r w:rsidRPr="00C0025B">
        <w:rPr>
          <w:rFonts w:ascii="Arial" w:hAnsi="Arial"/>
        </w:rPr>
        <w:t>, 24.11.23</w:t>
      </w:r>
    </w:p>
    <w:sectPr w:rsidR="00682C8C" w:rsidRPr="00C00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029"/>
    <w:multiLevelType w:val="multilevel"/>
    <w:tmpl w:val="923C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36F1"/>
    <w:multiLevelType w:val="multilevel"/>
    <w:tmpl w:val="FF2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8"/>
    <w:rsid w:val="001C13E3"/>
    <w:rsid w:val="001C4C1C"/>
    <w:rsid w:val="002C6B31"/>
    <w:rsid w:val="00363843"/>
    <w:rsid w:val="003860C5"/>
    <w:rsid w:val="003C3896"/>
    <w:rsid w:val="003F7851"/>
    <w:rsid w:val="004E5A3D"/>
    <w:rsid w:val="00525A31"/>
    <w:rsid w:val="00557A8F"/>
    <w:rsid w:val="005B7047"/>
    <w:rsid w:val="00603792"/>
    <w:rsid w:val="00682C8C"/>
    <w:rsid w:val="00751E5F"/>
    <w:rsid w:val="008E4844"/>
    <w:rsid w:val="008F4682"/>
    <w:rsid w:val="009408C6"/>
    <w:rsid w:val="00945FC1"/>
    <w:rsid w:val="00A3635C"/>
    <w:rsid w:val="00B74B58"/>
    <w:rsid w:val="00B750A8"/>
    <w:rsid w:val="00C0025B"/>
    <w:rsid w:val="00D8781F"/>
    <w:rsid w:val="00DE71DD"/>
    <w:rsid w:val="00ED5457"/>
    <w:rsid w:val="00F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291"/>
  <w15:chartTrackingRefBased/>
  <w15:docId w15:val="{B5AF53FF-DFF1-4EEB-A3E5-3277C41A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4B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4B58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08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Fett">
    <w:name w:val="Strong"/>
    <w:basedOn w:val="Absatz-Standardschriftart"/>
    <w:uiPriority w:val="22"/>
    <w:qFormat/>
    <w:rsid w:val="009408C6"/>
    <w:rPr>
      <w:b/>
      <w:bCs/>
    </w:rPr>
  </w:style>
  <w:style w:type="paragraph" w:styleId="StandardWeb">
    <w:name w:val="Normal (Web)"/>
    <w:basedOn w:val="Standard"/>
    <w:uiPriority w:val="99"/>
    <w:unhideWhenUsed/>
    <w:rsid w:val="009408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hgkelc">
    <w:name w:val="hgkelc"/>
    <w:basedOn w:val="Absatz-Standardschriftart"/>
    <w:rsid w:val="001C13E3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7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71D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DE71DD"/>
  </w:style>
  <w:style w:type="character" w:styleId="Hyperlink">
    <w:name w:val="Hyperlink"/>
    <w:basedOn w:val="Absatz-Standardschriftart"/>
    <w:uiPriority w:val="99"/>
    <w:semiHidden/>
    <w:unhideWhenUsed/>
    <w:rsid w:val="00D8781F"/>
    <w:rPr>
      <w:color w:val="0000FF"/>
      <w:u w:val="single"/>
    </w:rPr>
  </w:style>
  <w:style w:type="character" w:customStyle="1" w:styleId="fmkttb">
    <w:name w:val="fmkttb"/>
    <w:basedOn w:val="Absatz-Standardschriftart"/>
    <w:rsid w:val="00D8781F"/>
  </w:style>
  <w:style w:type="character" w:customStyle="1" w:styleId="source-language">
    <w:name w:val="source-language"/>
    <w:basedOn w:val="Absatz-Standardschriftart"/>
    <w:rsid w:val="00D8781F"/>
  </w:style>
  <w:style w:type="character" w:customStyle="1" w:styleId="target-language">
    <w:name w:val="target-language"/>
    <w:basedOn w:val="Absatz-Standardschriftart"/>
    <w:rsid w:val="00D8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2023-12-06T17:39:00Z</dcterms:created>
  <dcterms:modified xsi:type="dcterms:W3CDTF">2023-12-06T17:39:00Z</dcterms:modified>
</cp:coreProperties>
</file>