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D1" w:rsidRDefault="00081ED1" w:rsidP="000B45F8">
      <w:pPr>
        <w:spacing w:after="12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0B45F8">
        <w:rPr>
          <w:rFonts w:ascii="Times New Roman" w:hAnsi="Times New Roman" w:cs="Times New Roman"/>
          <w:b/>
          <w:bCs/>
          <w:sz w:val="28"/>
          <w:szCs w:val="28"/>
          <w:lang w:eastAsia="de-DE"/>
        </w:rPr>
        <w:t>International</w:t>
      </w:r>
      <w:r>
        <w:rPr>
          <w:rFonts w:ascii="Times New Roman" w:hAnsi="Times New Roman" w:cs="Times New Roman"/>
          <w:b/>
          <w:bCs/>
          <w:sz w:val="28"/>
          <w:szCs w:val="28"/>
          <w:lang w:eastAsia="de-DE"/>
        </w:rPr>
        <w:t>er Strafgerichtshof für Syrien</w:t>
      </w:r>
    </w:p>
    <w:p w:rsidR="00081ED1" w:rsidRPr="000B45F8" w:rsidRDefault="00081ED1" w:rsidP="000B45F8">
      <w:pPr>
        <w:spacing w:after="12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0B45F8">
        <w:rPr>
          <w:rFonts w:ascii="Times New Roman" w:hAnsi="Times New Roman" w:cs="Times New Roman"/>
          <w:b/>
          <w:bCs/>
          <w:sz w:val="28"/>
          <w:szCs w:val="28"/>
          <w:lang w:eastAsia="de-DE"/>
        </w:rPr>
        <w:t xml:space="preserve">RT Deutsch nennt die wichtigsten Zeugen und Angeklagten </w:t>
      </w:r>
    </w:p>
    <w:p w:rsidR="00081ED1" w:rsidRPr="000B45F8" w:rsidRDefault="00081ED1" w:rsidP="000B45F8">
      <w:pPr>
        <w:spacing w:after="120" w:line="240" w:lineRule="auto"/>
        <w:rPr>
          <w:rFonts w:ascii="Times New Roman" w:hAnsi="Times New Roman" w:cs="Times New Roman"/>
          <w:sz w:val="24"/>
          <w:szCs w:val="24"/>
          <w:lang w:eastAsia="de-DE"/>
        </w:rPr>
      </w:pP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 xml:space="preserve">Westliche Regierungschefs forderten in dieser Woche, dass die UN endlich die in Syrien begangenen Kriegsverbrechen verfolgt. Es dürfe keine Straffreiheit für die Täter geben. RT Deutsch benennt die wichtigsten Zeugen und mögliche Angeklagte. </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Die absehbare Niederlage der ausländischen Söldner und Dschihadisten in Aleppo macht den Westen nervös. In der vergangenen Woche warfen die NATO-Staaten ihre gesamte Propaganda-Maschine an und beklagten lautstark angebliche Kriegsverbrechen durch die syrische Armee und die russischen Truppen. </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Dazu gehört, dass der Journalistenchor plötzlich einmütig erkennt, dass in Kriegen Menschen sterben. Angeblich, so die westliche Erzählung, seien dies in Aleppo Hunderttausende Zivilisten und - natürlich - die unvermeidlichen „moderaten Rebellen“. Aus dem Kampfgebiet berichten die Kollegen unterdessen, dass die von den Terroristen befreiten Gebiete fast menschenleer sind. </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Die wenigen Zivilisten, welche bis jetzt in dem Gebiet ausharren mussten, gelangen über Korridore in den sicheren Westen der Stadt. Die befreiten Bewohner von Ost-Aleppo berichten von Geiselnahmen, Hinrichtungen und Folter durch die dschihadistischen Extremisten und ausländischen Kämpfer. </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 xml:space="preserve">Und natürlich kann kein einziger der westlichen Schreibtischstrategen einen moderaten Rebellen aus Aleppo präsentieren. Journalisten, die die Situation vor Ort kennen, sagen, </w:t>
      </w:r>
      <w:r w:rsidRPr="000B45F8">
        <w:rPr>
          <w:rFonts w:ascii="Times New Roman" w:hAnsi="Times New Roman" w:cs="Times New Roman"/>
          <w:sz w:val="24"/>
          <w:szCs w:val="24"/>
          <w:u w:val="single"/>
          <w:lang w:eastAsia="de-DE"/>
        </w:rPr>
        <w:t>in Aleppo kämpft die Terrororganisation al-Qaida unter ihren ständig wechselnden Namen.</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 xml:space="preserve">Jürgen Todenhöfer </w:t>
      </w:r>
      <w:hyperlink r:id="rId4" w:tgtFrame="_blank" w:history="1">
        <w:r w:rsidRPr="000B45F8">
          <w:rPr>
            <w:rFonts w:ascii="Times New Roman" w:hAnsi="Times New Roman" w:cs="Times New Roman"/>
            <w:color w:val="0000FF"/>
            <w:sz w:val="24"/>
            <w:szCs w:val="24"/>
            <w:u w:val="single"/>
            <w:lang w:eastAsia="de-DE"/>
          </w:rPr>
          <w:t>berichtete</w:t>
        </w:r>
      </w:hyperlink>
      <w:r w:rsidRPr="000B45F8">
        <w:rPr>
          <w:rFonts w:ascii="Times New Roman" w:hAnsi="Times New Roman" w:cs="Times New Roman"/>
          <w:sz w:val="24"/>
          <w:szCs w:val="24"/>
          <w:lang w:eastAsia="de-DE"/>
        </w:rPr>
        <w:t xml:space="preserve"> etwa vergangene Woche: „Bei den Rebellen gibt es nur einige lokale Gruppen, mit denen man nach einer Friedenslösung einen Staat aufbauen könnte. Die meisten Rebellengruppen sind radikalislamistisch. In Aleppo ist nicht eine sympathische Gruppe von Demokratie-Freunden am Werke, das sind knallharte Extremisten.“</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 xml:space="preserve">Sechs westliche Staatschefs unternahmen nun einen besonders mutigen Schritt, um die Verbrechen an der syrischen Bevölkerung aufzuklären. Die USA, Deutschland, Großbritannien, Frankreich, Italien und Kanada </w:t>
      </w:r>
      <w:hyperlink r:id="rId5" w:tgtFrame="_blank" w:history="1">
        <w:r w:rsidRPr="000B45F8">
          <w:rPr>
            <w:rFonts w:ascii="Times New Roman" w:hAnsi="Times New Roman" w:cs="Times New Roman"/>
            <w:color w:val="0000FF"/>
            <w:sz w:val="24"/>
            <w:szCs w:val="24"/>
            <w:u w:val="single"/>
            <w:lang w:eastAsia="de-DE"/>
          </w:rPr>
          <w:t>forderten</w:t>
        </w:r>
      </w:hyperlink>
      <w:r w:rsidRPr="000B45F8">
        <w:rPr>
          <w:rFonts w:ascii="Times New Roman" w:hAnsi="Times New Roman" w:cs="Times New Roman"/>
          <w:sz w:val="24"/>
          <w:szCs w:val="24"/>
          <w:lang w:eastAsia="de-DE"/>
        </w:rPr>
        <w:t xml:space="preserve"> die Vereinten Nationen in scharfer Form auf, durchzusetzen, dass Menschenrechtsverletzungen und Kriegsverbrechen in Syrien bestraft werden.</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Aus strafrechtlicher Perspektive können viele für diesen Krieg Verantwortliche leicht überführt werden, da sie in der Vergangenheit erstaunlich wenig Hemmungen zeigten, ihre Aktivitäten öffentlich zu diskutieren. Insofern müssen entsprechende UN-Gremien oder sogar der Internationale Strafgerichtshof gar nicht lange ermitteln. </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Angeklagt werden können Verstöße gegen das Völkerrecht, wie die Einmischung in die Angelegenheiten anderer Staaten, die Unterstützung von terroristischen Vereinigungen, sowie konkrete Verbrechen wie sie in den vergangenen Jahren durch die vom Westen unterstützten Kämpfer verübt wurden: massenhafte Vertreibung der Zivilbevölkerung, außergerichtliche Hinrichtungen und Folter, Einschränkung der bürgerlichen und religiösen Rechte etc.</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Hier die wichtigsten anzuklagenden Personen und dazu gehörige Zeugen: Angeklagte::Hillary Clinton, ehemalige Außenministerin der USA</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Im vergangenen Jahr haben zahlreiche Vertreter der amerikanischen Außenpolitik öffentlich bezeugt, dass die US-Regierung spätestens ab dem Jahr 2012 massenhaft Waffen und Kriegsgerät nach Syrien transportierte. Damit unterstützten sie vorsätzlich und völkerrechtswidrig informelle Milizen, die mithilfe dieser Waffen zahllose Verbrechen an der Zivilbevölkerung begingen. Die Initiative für diese Waffenlieferungen ging nach einhelliger Darstellung von der damaligen Außenministerin Hillary Clinton aus. </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Zeugen: Barack Obama, Präsident der Vereinigten Staaten von Amerika, Jeffrey Goldberg, Journalist</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 xml:space="preserve">Gegenüber dem Journalisten Jeffrey Goldberg </w:t>
      </w:r>
      <w:hyperlink r:id="rId6" w:tgtFrame="_blank" w:history="1">
        <w:r w:rsidRPr="000B45F8">
          <w:rPr>
            <w:rFonts w:ascii="Times New Roman" w:hAnsi="Times New Roman" w:cs="Times New Roman"/>
            <w:color w:val="0000FF"/>
            <w:sz w:val="24"/>
            <w:szCs w:val="24"/>
            <w:u w:val="single"/>
            <w:lang w:eastAsia="de-DE"/>
          </w:rPr>
          <w:t>beschrieb</w:t>
        </w:r>
      </w:hyperlink>
      <w:r w:rsidRPr="000B45F8">
        <w:rPr>
          <w:rFonts w:ascii="Times New Roman" w:hAnsi="Times New Roman" w:cs="Times New Roman"/>
          <w:sz w:val="24"/>
          <w:szCs w:val="24"/>
          <w:lang w:eastAsia="de-DE"/>
        </w:rPr>
        <w:t xml:space="preserve"> Barack Obama im April 2016, dass seine Außenministerin, der damalige </w:t>
      </w:r>
      <w:smartTag w:uri="urn:schemas-microsoft-com:office:smarttags" w:element="stockticker">
        <w:r w:rsidRPr="000B45F8">
          <w:rPr>
            <w:rFonts w:ascii="Times New Roman" w:hAnsi="Times New Roman" w:cs="Times New Roman"/>
            <w:sz w:val="24"/>
            <w:szCs w:val="24"/>
            <w:lang w:eastAsia="de-DE"/>
          </w:rPr>
          <w:t>CIA</w:t>
        </w:r>
      </w:smartTag>
      <w:r w:rsidRPr="000B45F8">
        <w:rPr>
          <w:rFonts w:ascii="Times New Roman" w:hAnsi="Times New Roman" w:cs="Times New Roman"/>
          <w:sz w:val="24"/>
          <w:szCs w:val="24"/>
          <w:lang w:eastAsia="de-DE"/>
        </w:rPr>
        <w:t>-Chef David Patreaus sowie die Botschafterin bei der UN, Samantha Power, ihn drängten, diese Verbrechen gegen die Souveränität eines fremden Landes zu genehmigen. </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Fred Kaplan, Journalist und Pulitzer-Preisträger</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 xml:space="preserve">Gegenüber Fred Kaplan </w:t>
      </w:r>
      <w:hyperlink r:id="rId7" w:tgtFrame="_blank" w:history="1">
        <w:r w:rsidRPr="000B45F8">
          <w:rPr>
            <w:rFonts w:ascii="Times New Roman" w:hAnsi="Times New Roman" w:cs="Times New Roman"/>
            <w:color w:val="0000FF"/>
            <w:sz w:val="24"/>
            <w:szCs w:val="24"/>
            <w:u w:val="single"/>
            <w:lang w:eastAsia="de-DE"/>
          </w:rPr>
          <w:t>bestätigten</w:t>
        </w:r>
      </w:hyperlink>
      <w:r w:rsidRPr="000B45F8">
        <w:rPr>
          <w:rFonts w:ascii="Times New Roman" w:hAnsi="Times New Roman" w:cs="Times New Roman"/>
          <w:sz w:val="24"/>
          <w:szCs w:val="24"/>
          <w:lang w:eastAsia="de-DE"/>
        </w:rPr>
        <w:t xml:space="preserve"> mehrere Mitarbeiter der US-Regierung, dass der Nationale Sicherheitsrat der USA sich im Sommer 2012 mit dieser Entscheidung befasste. Er benennt weitere Anzuklagende. </w:t>
      </w:r>
    </w:p>
    <w:p w:rsidR="00081ED1"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u w:val="single"/>
          <w:lang w:eastAsia="de-DE"/>
        </w:rPr>
        <w:t>„</w:t>
      </w:r>
      <w:smartTag w:uri="urn:schemas-microsoft-com:office:smarttags" w:element="stockticker">
        <w:r w:rsidRPr="000B45F8">
          <w:rPr>
            <w:rFonts w:ascii="Times New Roman" w:hAnsi="Times New Roman" w:cs="Times New Roman"/>
            <w:sz w:val="24"/>
            <w:szCs w:val="24"/>
            <w:u w:val="single"/>
            <w:lang w:eastAsia="de-DE"/>
          </w:rPr>
          <w:t>CIA</w:t>
        </w:r>
      </w:smartTag>
      <w:r w:rsidRPr="000B45F8">
        <w:rPr>
          <w:rFonts w:ascii="Times New Roman" w:hAnsi="Times New Roman" w:cs="Times New Roman"/>
          <w:sz w:val="24"/>
          <w:szCs w:val="24"/>
          <w:u w:val="single"/>
          <w:lang w:eastAsia="de-DE"/>
        </w:rPr>
        <w:t>-Direktor David Petraeus legte einen Plan vor, nach dem eine Gruppe von ‚gemäßigten‘ syrischen Rebellen bewaffnet wird</w:t>
      </w:r>
      <w:r w:rsidRPr="000B45F8">
        <w:rPr>
          <w:rFonts w:ascii="Times New Roman" w:hAnsi="Times New Roman" w:cs="Times New Roman"/>
          <w:sz w:val="24"/>
          <w:szCs w:val="24"/>
          <w:lang w:eastAsia="de-DE"/>
        </w:rPr>
        <w:t xml:space="preserve">. </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Der Plan, den Petraeus mit dem saudischen Prinzen Bandar bin Sultan und einigen anderen arabischen Sicherheitschefs formuliert hatte, sah vor, Kleinwaffen, vor allem Gewehre, an eine kleine, ausgewählte Gruppe der syrischen Opposition zu schicken.“</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„Der Plan hatte die Unterstützung von Clinton, Verteidigungsminister Leon Panetta und den Generälen.“</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 xml:space="preserve">Angeklagte: David Petraeus, General und ehemaliger </w:t>
      </w:r>
      <w:smartTag w:uri="urn:schemas-microsoft-com:office:smarttags" w:element="stockticker">
        <w:r w:rsidRPr="000B45F8">
          <w:rPr>
            <w:rFonts w:ascii="Times New Roman" w:hAnsi="Times New Roman" w:cs="Times New Roman"/>
            <w:sz w:val="24"/>
            <w:szCs w:val="24"/>
            <w:lang w:eastAsia="de-DE"/>
          </w:rPr>
          <w:t>CIA</w:t>
        </w:r>
      </w:smartTag>
      <w:r w:rsidRPr="000B45F8">
        <w:rPr>
          <w:rFonts w:ascii="Times New Roman" w:hAnsi="Times New Roman" w:cs="Times New Roman"/>
          <w:sz w:val="24"/>
          <w:szCs w:val="24"/>
          <w:lang w:eastAsia="de-DE"/>
        </w:rPr>
        <w:t>-Chef, Bandar bin Sultan, ehemaliger Geheimdienstchef in Saudi-Arabien, Leon Panetta, ehemaliger Verteidigungsminister der USA</w:t>
      </w:r>
    </w:p>
    <w:p w:rsidR="00081ED1" w:rsidRPr="00F505DA" w:rsidRDefault="00081ED1" w:rsidP="000B45F8">
      <w:pPr>
        <w:spacing w:after="120" w:line="240" w:lineRule="auto"/>
        <w:rPr>
          <w:rFonts w:ascii="Times New Roman" w:hAnsi="Times New Roman" w:cs="Times New Roman"/>
          <w:sz w:val="24"/>
          <w:szCs w:val="24"/>
          <w:lang w:val="en-GB" w:eastAsia="de-DE"/>
        </w:rPr>
      </w:pPr>
      <w:r w:rsidRPr="00F505DA">
        <w:rPr>
          <w:rFonts w:ascii="Times New Roman" w:hAnsi="Times New Roman" w:cs="Times New Roman"/>
          <w:sz w:val="24"/>
          <w:szCs w:val="24"/>
          <w:lang w:val="en-GB" w:eastAsia="de-DE"/>
        </w:rPr>
        <w:t>Zeugen: Christopher John Chivers, Journalist New York Times, Eric Schmitt, Journalist New York Times</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 xml:space="preserve">Im Herbst 2012 </w:t>
      </w:r>
      <w:hyperlink r:id="rId8" w:tgtFrame="_blank" w:history="1">
        <w:r w:rsidRPr="000B45F8">
          <w:rPr>
            <w:rFonts w:ascii="Times New Roman" w:hAnsi="Times New Roman" w:cs="Times New Roman"/>
            <w:color w:val="0000FF"/>
            <w:sz w:val="24"/>
            <w:szCs w:val="24"/>
            <w:u w:val="single"/>
            <w:lang w:eastAsia="de-DE"/>
          </w:rPr>
          <w:t>bestätigten</w:t>
        </w:r>
      </w:hyperlink>
      <w:r w:rsidRPr="000B45F8">
        <w:rPr>
          <w:rFonts w:ascii="Times New Roman" w:hAnsi="Times New Roman" w:cs="Times New Roman"/>
          <w:sz w:val="24"/>
          <w:szCs w:val="24"/>
          <w:lang w:eastAsia="de-DE"/>
        </w:rPr>
        <w:t xml:space="preserve"> zahlreiche Mitarbeiter der Geheimdienste der USA den beiden Journalisten, dass die US-Regierung begonnen hat, in massiver Form Waffen an irreguläre Milizen in Syrien zu liefern. Zu diesem Zeitpunkt schätzte das Stockholm International Peace Research Institut den Umfang bereits auf 3.500 Tonnen, darunter auch schwere Waffen.</w:t>
      </w:r>
    </w:p>
    <w:p w:rsidR="00081ED1" w:rsidRPr="00F505DA" w:rsidRDefault="00081ED1" w:rsidP="000B45F8">
      <w:pPr>
        <w:spacing w:after="120" w:line="240" w:lineRule="auto"/>
        <w:rPr>
          <w:rFonts w:ascii="Times New Roman" w:hAnsi="Times New Roman" w:cs="Times New Roman"/>
          <w:sz w:val="24"/>
          <w:szCs w:val="24"/>
          <w:lang w:val="en-GB" w:eastAsia="de-DE"/>
        </w:rPr>
      </w:pPr>
      <w:r w:rsidRPr="00F505DA">
        <w:rPr>
          <w:rFonts w:ascii="Times New Roman" w:hAnsi="Times New Roman" w:cs="Times New Roman"/>
          <w:sz w:val="24"/>
          <w:szCs w:val="24"/>
          <w:lang w:val="en-GB" w:eastAsia="de-DE"/>
        </w:rPr>
        <w:t>Zeugen: Mark Mazzetti, Journalist New York Times, Matt Apuzzojan, Journalist New York Times</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 xml:space="preserve">Beide Journalisten </w:t>
      </w:r>
      <w:hyperlink r:id="rId9" w:tgtFrame="_blank" w:history="1">
        <w:r w:rsidRPr="000B45F8">
          <w:rPr>
            <w:rFonts w:ascii="Times New Roman" w:hAnsi="Times New Roman" w:cs="Times New Roman"/>
            <w:color w:val="0000FF"/>
            <w:sz w:val="24"/>
            <w:szCs w:val="24"/>
            <w:u w:val="single"/>
            <w:lang w:eastAsia="de-DE"/>
          </w:rPr>
          <w:t>bestätigten</w:t>
        </w:r>
      </w:hyperlink>
      <w:r w:rsidRPr="000B45F8">
        <w:rPr>
          <w:rFonts w:ascii="Times New Roman" w:hAnsi="Times New Roman" w:cs="Times New Roman"/>
          <w:sz w:val="24"/>
          <w:szCs w:val="24"/>
          <w:lang w:eastAsia="de-DE"/>
        </w:rPr>
        <w:t xml:space="preserve"> im Januar 2016, dass die oben genannten Programme weiter laufen. Sie können zudem die belastenden Aussagen gegen die bereits genannten Angeklagten bestätigen. Zudem können sie aussagen, dass die oben genannten Programme spätesten am Frühjahr 2013 die offizielle Unterstützung von US-Präsident Barack Obama hatten. </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Angeklagter: Barack Obama, Präsident der Vereinigten Staaten (oben als Zeuge gegen Clinton, Petraeus etc.)</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 xml:space="preserve">Zeugen: Die Journalisten des Netzwerkes für investigativen Journalismus (BIRN) können die Umsetzung der oben genannten Programme </w:t>
      </w:r>
      <w:hyperlink r:id="rId10" w:tgtFrame="_blank" w:history="1">
        <w:r w:rsidRPr="000B45F8">
          <w:rPr>
            <w:rFonts w:ascii="Times New Roman" w:hAnsi="Times New Roman" w:cs="Times New Roman"/>
            <w:color w:val="0000FF"/>
            <w:sz w:val="24"/>
            <w:szCs w:val="24"/>
            <w:u w:val="single"/>
            <w:lang w:eastAsia="de-DE"/>
          </w:rPr>
          <w:t>bestätigen</w:t>
        </w:r>
      </w:hyperlink>
      <w:r w:rsidRPr="000B45F8">
        <w:rPr>
          <w:rFonts w:ascii="Times New Roman" w:hAnsi="Times New Roman" w:cs="Times New Roman"/>
          <w:sz w:val="24"/>
          <w:szCs w:val="24"/>
          <w:lang w:eastAsia="de-DE"/>
        </w:rPr>
        <w:t>. Nach ihren Erkenntnissen betrug der Umfang des Waffenschmuggels durch die oben genannten Angeklagten alleine aus Einkäufen in osteuropäischen Staaten 1,2 Milliarden US-Dollar. </w:t>
      </w:r>
    </w:p>
    <w:p w:rsidR="00081ED1" w:rsidRPr="000B45F8"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 xml:space="preserve">Zeuge: Michael Flynn, ehemals Chef des militärischen Geheimdienstes </w:t>
      </w:r>
      <w:smartTag w:uri="urn:schemas-microsoft-com:office:smarttags" w:element="stockticker">
        <w:r w:rsidRPr="000B45F8">
          <w:rPr>
            <w:rFonts w:ascii="Times New Roman" w:hAnsi="Times New Roman" w:cs="Times New Roman"/>
            <w:sz w:val="24"/>
            <w:szCs w:val="24"/>
            <w:lang w:eastAsia="de-DE"/>
          </w:rPr>
          <w:t>DIA</w:t>
        </w:r>
      </w:smartTag>
    </w:p>
    <w:p w:rsidR="00081ED1" w:rsidRDefault="00081ED1" w:rsidP="000B45F8">
      <w:pPr>
        <w:spacing w:after="120" w:line="240" w:lineRule="auto"/>
        <w:rPr>
          <w:rFonts w:ascii="Times New Roman" w:hAnsi="Times New Roman" w:cs="Times New Roman"/>
          <w:sz w:val="24"/>
          <w:szCs w:val="24"/>
          <w:lang w:eastAsia="de-DE"/>
        </w:rPr>
      </w:pPr>
      <w:r w:rsidRPr="000B45F8">
        <w:rPr>
          <w:rFonts w:ascii="Times New Roman" w:hAnsi="Times New Roman" w:cs="Times New Roman"/>
          <w:sz w:val="24"/>
          <w:szCs w:val="24"/>
          <w:lang w:eastAsia="de-DE"/>
        </w:rPr>
        <w:t xml:space="preserve">Der Zeuge wird </w:t>
      </w:r>
      <w:hyperlink r:id="rId11" w:tgtFrame="_blank" w:history="1">
        <w:r w:rsidRPr="000B45F8">
          <w:rPr>
            <w:rFonts w:ascii="Times New Roman" w:hAnsi="Times New Roman" w:cs="Times New Roman"/>
            <w:color w:val="0000FF"/>
            <w:sz w:val="24"/>
            <w:szCs w:val="24"/>
            <w:u w:val="single"/>
            <w:lang w:eastAsia="de-DE"/>
          </w:rPr>
          <w:t>aussagen</w:t>
        </w:r>
      </w:hyperlink>
      <w:r>
        <w:rPr>
          <w:rFonts w:ascii="Times New Roman" w:hAnsi="Times New Roman" w:cs="Times New Roman"/>
          <w:sz w:val="24"/>
          <w:szCs w:val="24"/>
          <w:lang w:eastAsia="de-DE"/>
        </w:rPr>
        <w:t xml:space="preserve">, dass den </w:t>
      </w:r>
      <w:r w:rsidRPr="000B45F8">
        <w:rPr>
          <w:rFonts w:ascii="Times New Roman" w:hAnsi="Times New Roman" w:cs="Times New Roman"/>
          <w:sz w:val="24"/>
          <w:szCs w:val="24"/>
          <w:lang w:eastAsia="de-DE"/>
        </w:rPr>
        <w:t xml:space="preserve"> amerikanischen Geheimdiensten bereits im Sommer 2012 stichhaltige Hinweise vorlagen, dass die von den Angeklagten unterstützten Terroristen planen, in dem Gebiet des heutigen Syrien einen „Islamischen Staat“ zu errichten. Er bezeugt, dass es sich bei der Unterstützung religiöser Terroristen durch die Angeklagten um eine „eine vorsätzliche Entscheidung“ handelt.</w:t>
      </w:r>
    </w:p>
    <w:p w:rsidR="00081ED1" w:rsidRPr="000B45F8" w:rsidRDefault="00081ED1" w:rsidP="000B45F8">
      <w:pPr>
        <w:spacing w:after="12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12" w:tgtFrame="_blank" w:history="1">
        <w:r w:rsidRPr="000B45F8">
          <w:rPr>
            <w:rFonts w:ascii="Times New Roman" w:hAnsi="Times New Roman" w:cs="Times New Roman"/>
            <w:color w:val="0000FF"/>
            <w:sz w:val="24"/>
            <w:szCs w:val="24"/>
            <w:u w:val="single"/>
            <w:lang w:eastAsia="de-DE"/>
          </w:rPr>
          <w:t>https://deutsch.rt.com/meinung/44131-internationaler-strafgerichtshof-fur-syrien-rt/</w:t>
        </w:r>
      </w:hyperlink>
    </w:p>
    <w:p w:rsidR="00081ED1" w:rsidRPr="000B45F8" w:rsidRDefault="00081ED1" w:rsidP="000B45F8">
      <w:pPr>
        <w:spacing w:after="120" w:line="240" w:lineRule="auto"/>
        <w:rPr>
          <w:rFonts w:ascii="Times New Roman" w:hAnsi="Times New Roman" w:cs="Times New Roman"/>
          <w:sz w:val="24"/>
          <w:szCs w:val="24"/>
          <w:lang w:eastAsia="de-DE"/>
        </w:rPr>
      </w:pPr>
    </w:p>
    <w:p w:rsidR="00081ED1" w:rsidRPr="000B45F8" w:rsidRDefault="00081ED1">
      <w:pPr>
        <w:rPr>
          <w:rFonts w:ascii="Times New Roman" w:hAnsi="Times New Roman" w:cs="Times New Roman"/>
          <w:sz w:val="24"/>
          <w:szCs w:val="24"/>
        </w:rPr>
      </w:pPr>
    </w:p>
    <w:sectPr w:rsidR="00081ED1" w:rsidRPr="000B45F8" w:rsidSect="006F0C6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5F8"/>
    <w:rsid w:val="00081ED1"/>
    <w:rsid w:val="000B45F8"/>
    <w:rsid w:val="006176DB"/>
    <w:rsid w:val="006F0C65"/>
    <w:rsid w:val="00C1772D"/>
    <w:rsid w:val="00F505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6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B45F8"/>
    <w:rPr>
      <w:color w:val="0000FF"/>
      <w:u w:val="single"/>
    </w:rPr>
  </w:style>
</w:styles>
</file>

<file path=word/webSettings.xml><?xml version="1.0" encoding="utf-8"?>
<w:webSettings xmlns:r="http://schemas.openxmlformats.org/officeDocument/2006/relationships" xmlns:w="http://schemas.openxmlformats.org/wordprocessingml/2006/main">
  <w:divs>
    <w:div w:id="728922976">
      <w:marLeft w:val="0"/>
      <w:marRight w:val="0"/>
      <w:marTop w:val="0"/>
      <w:marBottom w:val="0"/>
      <w:divBdr>
        <w:top w:val="none" w:sz="0" w:space="0" w:color="auto"/>
        <w:left w:val="none" w:sz="0" w:space="0" w:color="auto"/>
        <w:bottom w:val="none" w:sz="0" w:space="0" w:color="auto"/>
        <w:right w:val="none" w:sz="0" w:space="0" w:color="auto"/>
      </w:divBdr>
      <w:divsChild>
        <w:div w:id="728922962">
          <w:marLeft w:val="0"/>
          <w:marRight w:val="0"/>
          <w:marTop w:val="0"/>
          <w:marBottom w:val="0"/>
          <w:divBdr>
            <w:top w:val="none" w:sz="0" w:space="0" w:color="auto"/>
            <w:left w:val="none" w:sz="0" w:space="0" w:color="auto"/>
            <w:bottom w:val="none" w:sz="0" w:space="0" w:color="auto"/>
            <w:right w:val="none" w:sz="0" w:space="0" w:color="auto"/>
          </w:divBdr>
        </w:div>
        <w:div w:id="728922986">
          <w:marLeft w:val="0"/>
          <w:marRight w:val="0"/>
          <w:marTop w:val="0"/>
          <w:marBottom w:val="0"/>
          <w:divBdr>
            <w:top w:val="none" w:sz="0" w:space="0" w:color="auto"/>
            <w:left w:val="none" w:sz="0" w:space="0" w:color="auto"/>
            <w:bottom w:val="none" w:sz="0" w:space="0" w:color="auto"/>
            <w:right w:val="none" w:sz="0" w:space="0" w:color="auto"/>
          </w:divBdr>
          <w:divsChild>
            <w:div w:id="728922991">
              <w:marLeft w:val="0"/>
              <w:marRight w:val="0"/>
              <w:marTop w:val="0"/>
              <w:marBottom w:val="0"/>
              <w:divBdr>
                <w:top w:val="none" w:sz="0" w:space="0" w:color="auto"/>
                <w:left w:val="none" w:sz="0" w:space="0" w:color="auto"/>
                <w:bottom w:val="none" w:sz="0" w:space="0" w:color="auto"/>
                <w:right w:val="none" w:sz="0" w:space="0" w:color="auto"/>
              </w:divBdr>
              <w:divsChild>
                <w:div w:id="728922982">
                  <w:marLeft w:val="0"/>
                  <w:marRight w:val="0"/>
                  <w:marTop w:val="0"/>
                  <w:marBottom w:val="0"/>
                  <w:divBdr>
                    <w:top w:val="none" w:sz="0" w:space="0" w:color="auto"/>
                    <w:left w:val="none" w:sz="0" w:space="0" w:color="auto"/>
                    <w:bottom w:val="none" w:sz="0" w:space="0" w:color="auto"/>
                    <w:right w:val="none" w:sz="0" w:space="0" w:color="auto"/>
                  </w:divBdr>
                  <w:divsChild>
                    <w:div w:id="728922984">
                      <w:marLeft w:val="0"/>
                      <w:marRight w:val="0"/>
                      <w:marTop w:val="0"/>
                      <w:marBottom w:val="0"/>
                      <w:divBdr>
                        <w:top w:val="none" w:sz="0" w:space="0" w:color="auto"/>
                        <w:left w:val="none" w:sz="0" w:space="0" w:color="auto"/>
                        <w:bottom w:val="none" w:sz="0" w:space="0" w:color="auto"/>
                        <w:right w:val="none" w:sz="0" w:space="0" w:color="auto"/>
                      </w:divBdr>
                      <w:divsChild>
                        <w:div w:id="728922994">
                          <w:marLeft w:val="0"/>
                          <w:marRight w:val="0"/>
                          <w:marTop w:val="0"/>
                          <w:marBottom w:val="0"/>
                          <w:divBdr>
                            <w:top w:val="none" w:sz="0" w:space="0" w:color="auto"/>
                            <w:left w:val="none" w:sz="0" w:space="0" w:color="auto"/>
                            <w:bottom w:val="none" w:sz="0" w:space="0" w:color="auto"/>
                            <w:right w:val="none" w:sz="0" w:space="0" w:color="auto"/>
                          </w:divBdr>
                          <w:divsChild>
                            <w:div w:id="728922997">
                              <w:marLeft w:val="0"/>
                              <w:marRight w:val="0"/>
                              <w:marTop w:val="0"/>
                              <w:marBottom w:val="0"/>
                              <w:divBdr>
                                <w:top w:val="none" w:sz="0" w:space="0" w:color="auto"/>
                                <w:left w:val="none" w:sz="0" w:space="0" w:color="auto"/>
                                <w:bottom w:val="none" w:sz="0" w:space="0" w:color="auto"/>
                                <w:right w:val="none" w:sz="0" w:space="0" w:color="auto"/>
                              </w:divBdr>
                              <w:divsChild>
                                <w:div w:id="728922963">
                                  <w:marLeft w:val="0"/>
                                  <w:marRight w:val="0"/>
                                  <w:marTop w:val="0"/>
                                  <w:marBottom w:val="120"/>
                                  <w:divBdr>
                                    <w:top w:val="none" w:sz="0" w:space="0" w:color="auto"/>
                                    <w:left w:val="none" w:sz="0" w:space="0" w:color="auto"/>
                                    <w:bottom w:val="none" w:sz="0" w:space="0" w:color="auto"/>
                                    <w:right w:val="none" w:sz="0" w:space="0" w:color="auto"/>
                                  </w:divBdr>
                                </w:div>
                                <w:div w:id="728922964">
                                  <w:marLeft w:val="0"/>
                                  <w:marRight w:val="0"/>
                                  <w:marTop w:val="0"/>
                                  <w:marBottom w:val="120"/>
                                  <w:divBdr>
                                    <w:top w:val="none" w:sz="0" w:space="0" w:color="auto"/>
                                    <w:left w:val="none" w:sz="0" w:space="0" w:color="auto"/>
                                    <w:bottom w:val="none" w:sz="0" w:space="0" w:color="auto"/>
                                    <w:right w:val="none" w:sz="0" w:space="0" w:color="auto"/>
                                  </w:divBdr>
                                </w:div>
                                <w:div w:id="728922965">
                                  <w:marLeft w:val="0"/>
                                  <w:marRight w:val="0"/>
                                  <w:marTop w:val="0"/>
                                  <w:marBottom w:val="120"/>
                                  <w:divBdr>
                                    <w:top w:val="none" w:sz="0" w:space="0" w:color="auto"/>
                                    <w:left w:val="none" w:sz="0" w:space="0" w:color="auto"/>
                                    <w:bottom w:val="none" w:sz="0" w:space="0" w:color="auto"/>
                                    <w:right w:val="none" w:sz="0" w:space="0" w:color="auto"/>
                                  </w:divBdr>
                                </w:div>
                                <w:div w:id="728922966">
                                  <w:marLeft w:val="0"/>
                                  <w:marRight w:val="0"/>
                                  <w:marTop w:val="0"/>
                                  <w:marBottom w:val="120"/>
                                  <w:divBdr>
                                    <w:top w:val="none" w:sz="0" w:space="0" w:color="auto"/>
                                    <w:left w:val="none" w:sz="0" w:space="0" w:color="auto"/>
                                    <w:bottom w:val="none" w:sz="0" w:space="0" w:color="auto"/>
                                    <w:right w:val="none" w:sz="0" w:space="0" w:color="auto"/>
                                  </w:divBdr>
                                </w:div>
                                <w:div w:id="728922967">
                                  <w:marLeft w:val="0"/>
                                  <w:marRight w:val="0"/>
                                  <w:marTop w:val="0"/>
                                  <w:marBottom w:val="120"/>
                                  <w:divBdr>
                                    <w:top w:val="none" w:sz="0" w:space="0" w:color="auto"/>
                                    <w:left w:val="none" w:sz="0" w:space="0" w:color="auto"/>
                                    <w:bottom w:val="none" w:sz="0" w:space="0" w:color="auto"/>
                                    <w:right w:val="none" w:sz="0" w:space="0" w:color="auto"/>
                                  </w:divBdr>
                                </w:div>
                                <w:div w:id="728922968">
                                  <w:marLeft w:val="0"/>
                                  <w:marRight w:val="0"/>
                                  <w:marTop w:val="0"/>
                                  <w:marBottom w:val="120"/>
                                  <w:divBdr>
                                    <w:top w:val="none" w:sz="0" w:space="0" w:color="auto"/>
                                    <w:left w:val="none" w:sz="0" w:space="0" w:color="auto"/>
                                    <w:bottom w:val="none" w:sz="0" w:space="0" w:color="auto"/>
                                    <w:right w:val="none" w:sz="0" w:space="0" w:color="auto"/>
                                  </w:divBdr>
                                </w:div>
                                <w:div w:id="728922969">
                                  <w:marLeft w:val="0"/>
                                  <w:marRight w:val="0"/>
                                  <w:marTop w:val="0"/>
                                  <w:marBottom w:val="120"/>
                                  <w:divBdr>
                                    <w:top w:val="none" w:sz="0" w:space="0" w:color="auto"/>
                                    <w:left w:val="none" w:sz="0" w:space="0" w:color="auto"/>
                                    <w:bottom w:val="none" w:sz="0" w:space="0" w:color="auto"/>
                                    <w:right w:val="none" w:sz="0" w:space="0" w:color="auto"/>
                                  </w:divBdr>
                                </w:div>
                                <w:div w:id="728922970">
                                  <w:marLeft w:val="0"/>
                                  <w:marRight w:val="0"/>
                                  <w:marTop w:val="0"/>
                                  <w:marBottom w:val="120"/>
                                  <w:divBdr>
                                    <w:top w:val="none" w:sz="0" w:space="0" w:color="auto"/>
                                    <w:left w:val="none" w:sz="0" w:space="0" w:color="auto"/>
                                    <w:bottom w:val="none" w:sz="0" w:space="0" w:color="auto"/>
                                    <w:right w:val="none" w:sz="0" w:space="0" w:color="auto"/>
                                  </w:divBdr>
                                </w:div>
                                <w:div w:id="728922971">
                                  <w:marLeft w:val="0"/>
                                  <w:marRight w:val="0"/>
                                  <w:marTop w:val="0"/>
                                  <w:marBottom w:val="120"/>
                                  <w:divBdr>
                                    <w:top w:val="none" w:sz="0" w:space="0" w:color="auto"/>
                                    <w:left w:val="none" w:sz="0" w:space="0" w:color="auto"/>
                                    <w:bottom w:val="none" w:sz="0" w:space="0" w:color="auto"/>
                                    <w:right w:val="none" w:sz="0" w:space="0" w:color="auto"/>
                                  </w:divBdr>
                                </w:div>
                                <w:div w:id="728922972">
                                  <w:marLeft w:val="0"/>
                                  <w:marRight w:val="0"/>
                                  <w:marTop w:val="0"/>
                                  <w:marBottom w:val="120"/>
                                  <w:divBdr>
                                    <w:top w:val="none" w:sz="0" w:space="0" w:color="auto"/>
                                    <w:left w:val="none" w:sz="0" w:space="0" w:color="auto"/>
                                    <w:bottom w:val="none" w:sz="0" w:space="0" w:color="auto"/>
                                    <w:right w:val="none" w:sz="0" w:space="0" w:color="auto"/>
                                  </w:divBdr>
                                </w:div>
                                <w:div w:id="728922973">
                                  <w:marLeft w:val="0"/>
                                  <w:marRight w:val="0"/>
                                  <w:marTop w:val="0"/>
                                  <w:marBottom w:val="120"/>
                                  <w:divBdr>
                                    <w:top w:val="none" w:sz="0" w:space="0" w:color="auto"/>
                                    <w:left w:val="none" w:sz="0" w:space="0" w:color="auto"/>
                                    <w:bottom w:val="none" w:sz="0" w:space="0" w:color="auto"/>
                                    <w:right w:val="none" w:sz="0" w:space="0" w:color="auto"/>
                                  </w:divBdr>
                                </w:div>
                                <w:div w:id="728922974">
                                  <w:marLeft w:val="0"/>
                                  <w:marRight w:val="0"/>
                                  <w:marTop w:val="0"/>
                                  <w:marBottom w:val="120"/>
                                  <w:divBdr>
                                    <w:top w:val="none" w:sz="0" w:space="0" w:color="auto"/>
                                    <w:left w:val="none" w:sz="0" w:space="0" w:color="auto"/>
                                    <w:bottom w:val="none" w:sz="0" w:space="0" w:color="auto"/>
                                    <w:right w:val="none" w:sz="0" w:space="0" w:color="auto"/>
                                  </w:divBdr>
                                </w:div>
                                <w:div w:id="728922975">
                                  <w:marLeft w:val="0"/>
                                  <w:marRight w:val="0"/>
                                  <w:marTop w:val="0"/>
                                  <w:marBottom w:val="120"/>
                                  <w:divBdr>
                                    <w:top w:val="none" w:sz="0" w:space="0" w:color="auto"/>
                                    <w:left w:val="none" w:sz="0" w:space="0" w:color="auto"/>
                                    <w:bottom w:val="none" w:sz="0" w:space="0" w:color="auto"/>
                                    <w:right w:val="none" w:sz="0" w:space="0" w:color="auto"/>
                                  </w:divBdr>
                                </w:div>
                                <w:div w:id="728922977">
                                  <w:marLeft w:val="0"/>
                                  <w:marRight w:val="0"/>
                                  <w:marTop w:val="0"/>
                                  <w:marBottom w:val="120"/>
                                  <w:divBdr>
                                    <w:top w:val="none" w:sz="0" w:space="0" w:color="auto"/>
                                    <w:left w:val="none" w:sz="0" w:space="0" w:color="auto"/>
                                    <w:bottom w:val="none" w:sz="0" w:space="0" w:color="auto"/>
                                    <w:right w:val="none" w:sz="0" w:space="0" w:color="auto"/>
                                  </w:divBdr>
                                </w:div>
                                <w:div w:id="728922978">
                                  <w:marLeft w:val="0"/>
                                  <w:marRight w:val="0"/>
                                  <w:marTop w:val="0"/>
                                  <w:marBottom w:val="120"/>
                                  <w:divBdr>
                                    <w:top w:val="none" w:sz="0" w:space="0" w:color="auto"/>
                                    <w:left w:val="none" w:sz="0" w:space="0" w:color="auto"/>
                                    <w:bottom w:val="none" w:sz="0" w:space="0" w:color="auto"/>
                                    <w:right w:val="none" w:sz="0" w:space="0" w:color="auto"/>
                                  </w:divBdr>
                                </w:div>
                                <w:div w:id="728922979">
                                  <w:marLeft w:val="0"/>
                                  <w:marRight w:val="0"/>
                                  <w:marTop w:val="0"/>
                                  <w:marBottom w:val="120"/>
                                  <w:divBdr>
                                    <w:top w:val="none" w:sz="0" w:space="0" w:color="auto"/>
                                    <w:left w:val="none" w:sz="0" w:space="0" w:color="auto"/>
                                    <w:bottom w:val="none" w:sz="0" w:space="0" w:color="auto"/>
                                    <w:right w:val="none" w:sz="0" w:space="0" w:color="auto"/>
                                  </w:divBdr>
                                </w:div>
                                <w:div w:id="728922980">
                                  <w:marLeft w:val="0"/>
                                  <w:marRight w:val="0"/>
                                  <w:marTop w:val="0"/>
                                  <w:marBottom w:val="120"/>
                                  <w:divBdr>
                                    <w:top w:val="none" w:sz="0" w:space="0" w:color="auto"/>
                                    <w:left w:val="none" w:sz="0" w:space="0" w:color="auto"/>
                                    <w:bottom w:val="none" w:sz="0" w:space="0" w:color="auto"/>
                                    <w:right w:val="none" w:sz="0" w:space="0" w:color="auto"/>
                                  </w:divBdr>
                                </w:div>
                                <w:div w:id="728922981">
                                  <w:marLeft w:val="0"/>
                                  <w:marRight w:val="0"/>
                                  <w:marTop w:val="0"/>
                                  <w:marBottom w:val="120"/>
                                  <w:divBdr>
                                    <w:top w:val="none" w:sz="0" w:space="0" w:color="auto"/>
                                    <w:left w:val="none" w:sz="0" w:space="0" w:color="auto"/>
                                    <w:bottom w:val="none" w:sz="0" w:space="0" w:color="auto"/>
                                    <w:right w:val="none" w:sz="0" w:space="0" w:color="auto"/>
                                  </w:divBdr>
                                </w:div>
                                <w:div w:id="728922983">
                                  <w:marLeft w:val="0"/>
                                  <w:marRight w:val="0"/>
                                  <w:marTop w:val="0"/>
                                  <w:marBottom w:val="120"/>
                                  <w:divBdr>
                                    <w:top w:val="none" w:sz="0" w:space="0" w:color="auto"/>
                                    <w:left w:val="none" w:sz="0" w:space="0" w:color="auto"/>
                                    <w:bottom w:val="none" w:sz="0" w:space="0" w:color="auto"/>
                                    <w:right w:val="none" w:sz="0" w:space="0" w:color="auto"/>
                                  </w:divBdr>
                                </w:div>
                                <w:div w:id="728922985">
                                  <w:marLeft w:val="0"/>
                                  <w:marRight w:val="0"/>
                                  <w:marTop w:val="0"/>
                                  <w:marBottom w:val="120"/>
                                  <w:divBdr>
                                    <w:top w:val="none" w:sz="0" w:space="0" w:color="auto"/>
                                    <w:left w:val="none" w:sz="0" w:space="0" w:color="auto"/>
                                    <w:bottom w:val="none" w:sz="0" w:space="0" w:color="auto"/>
                                    <w:right w:val="none" w:sz="0" w:space="0" w:color="auto"/>
                                  </w:divBdr>
                                </w:div>
                                <w:div w:id="728922987">
                                  <w:marLeft w:val="0"/>
                                  <w:marRight w:val="0"/>
                                  <w:marTop w:val="0"/>
                                  <w:marBottom w:val="120"/>
                                  <w:divBdr>
                                    <w:top w:val="none" w:sz="0" w:space="0" w:color="auto"/>
                                    <w:left w:val="none" w:sz="0" w:space="0" w:color="auto"/>
                                    <w:bottom w:val="none" w:sz="0" w:space="0" w:color="auto"/>
                                    <w:right w:val="none" w:sz="0" w:space="0" w:color="auto"/>
                                  </w:divBdr>
                                </w:div>
                                <w:div w:id="728922988">
                                  <w:marLeft w:val="0"/>
                                  <w:marRight w:val="0"/>
                                  <w:marTop w:val="0"/>
                                  <w:marBottom w:val="120"/>
                                  <w:divBdr>
                                    <w:top w:val="none" w:sz="0" w:space="0" w:color="auto"/>
                                    <w:left w:val="none" w:sz="0" w:space="0" w:color="auto"/>
                                    <w:bottom w:val="none" w:sz="0" w:space="0" w:color="auto"/>
                                    <w:right w:val="none" w:sz="0" w:space="0" w:color="auto"/>
                                  </w:divBdr>
                                </w:div>
                                <w:div w:id="728922989">
                                  <w:marLeft w:val="0"/>
                                  <w:marRight w:val="0"/>
                                  <w:marTop w:val="0"/>
                                  <w:marBottom w:val="120"/>
                                  <w:divBdr>
                                    <w:top w:val="none" w:sz="0" w:space="0" w:color="auto"/>
                                    <w:left w:val="none" w:sz="0" w:space="0" w:color="auto"/>
                                    <w:bottom w:val="none" w:sz="0" w:space="0" w:color="auto"/>
                                    <w:right w:val="none" w:sz="0" w:space="0" w:color="auto"/>
                                  </w:divBdr>
                                </w:div>
                                <w:div w:id="728922990">
                                  <w:marLeft w:val="0"/>
                                  <w:marRight w:val="0"/>
                                  <w:marTop w:val="0"/>
                                  <w:marBottom w:val="120"/>
                                  <w:divBdr>
                                    <w:top w:val="none" w:sz="0" w:space="0" w:color="auto"/>
                                    <w:left w:val="none" w:sz="0" w:space="0" w:color="auto"/>
                                    <w:bottom w:val="none" w:sz="0" w:space="0" w:color="auto"/>
                                    <w:right w:val="none" w:sz="0" w:space="0" w:color="auto"/>
                                  </w:divBdr>
                                </w:div>
                                <w:div w:id="728922993">
                                  <w:marLeft w:val="0"/>
                                  <w:marRight w:val="0"/>
                                  <w:marTop w:val="0"/>
                                  <w:marBottom w:val="120"/>
                                  <w:divBdr>
                                    <w:top w:val="none" w:sz="0" w:space="0" w:color="auto"/>
                                    <w:left w:val="none" w:sz="0" w:space="0" w:color="auto"/>
                                    <w:bottom w:val="none" w:sz="0" w:space="0" w:color="auto"/>
                                    <w:right w:val="none" w:sz="0" w:space="0" w:color="auto"/>
                                  </w:divBdr>
                                </w:div>
                                <w:div w:id="728922995">
                                  <w:marLeft w:val="0"/>
                                  <w:marRight w:val="0"/>
                                  <w:marTop w:val="0"/>
                                  <w:marBottom w:val="120"/>
                                  <w:divBdr>
                                    <w:top w:val="none" w:sz="0" w:space="0" w:color="auto"/>
                                    <w:left w:val="none" w:sz="0" w:space="0" w:color="auto"/>
                                    <w:bottom w:val="none" w:sz="0" w:space="0" w:color="auto"/>
                                    <w:right w:val="none" w:sz="0" w:space="0" w:color="auto"/>
                                  </w:divBdr>
                                </w:div>
                                <w:div w:id="728922996">
                                  <w:marLeft w:val="0"/>
                                  <w:marRight w:val="0"/>
                                  <w:marTop w:val="0"/>
                                  <w:marBottom w:val="120"/>
                                  <w:divBdr>
                                    <w:top w:val="none" w:sz="0" w:space="0" w:color="auto"/>
                                    <w:left w:val="none" w:sz="0" w:space="0" w:color="auto"/>
                                    <w:bottom w:val="none" w:sz="0" w:space="0" w:color="auto"/>
                                    <w:right w:val="none" w:sz="0" w:space="0" w:color="auto"/>
                                  </w:divBdr>
                                </w:div>
                                <w:div w:id="728922998">
                                  <w:marLeft w:val="0"/>
                                  <w:marRight w:val="0"/>
                                  <w:marTop w:val="0"/>
                                  <w:marBottom w:val="120"/>
                                  <w:divBdr>
                                    <w:top w:val="none" w:sz="0" w:space="0" w:color="auto"/>
                                    <w:left w:val="none" w:sz="0" w:space="0" w:color="auto"/>
                                    <w:bottom w:val="none" w:sz="0" w:space="0" w:color="auto"/>
                                    <w:right w:val="none" w:sz="0" w:space="0" w:color="auto"/>
                                  </w:divBdr>
                                </w:div>
                                <w:div w:id="7289230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289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3/25/world/middleeast/arms-airlift-to-syrian-rebels-expands-with-cia-aid.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reignaffairs.com/articles/2015-12-07/obamas-way" TargetMode="External"/><Relationship Id="rId12" Type="http://schemas.openxmlformats.org/officeDocument/2006/relationships/hyperlink" Target="https://deutsch.rt.com/meinung/44131-internationaler-strafgerichtshof-fur-syrien-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tlantic.com/magazine/archive/2016/04/the-obama-doctrine/471525/" TargetMode="External"/><Relationship Id="rId11" Type="http://schemas.openxmlformats.org/officeDocument/2006/relationships/hyperlink" Target="https://www.rt.com/usa/312050-dia-flynn-islamic-state/" TargetMode="External"/><Relationship Id="rId5" Type="http://schemas.openxmlformats.org/officeDocument/2006/relationships/hyperlink" Target="http://www.n-tv.de/politik/UN-sollen-Kriegsverbrecher-bestrafen-article19273146.html" TargetMode="External"/><Relationship Id="rId10" Type="http://schemas.openxmlformats.org/officeDocument/2006/relationships/hyperlink" Target="http://www.balkaninsight.com/en/article/making-a-killing-the-1-2-billion-euros-arms-pipeline-to-middle-east-07-26-2016" TargetMode="External"/><Relationship Id="rId4" Type="http://schemas.openxmlformats.org/officeDocument/2006/relationships/hyperlink" Target="https://www.freitag.de/autoren/jaugstein/es-gibt-keinen-gerechten-krieg" TargetMode="External"/><Relationship Id="rId9" Type="http://schemas.openxmlformats.org/officeDocument/2006/relationships/hyperlink" Target="http://www.nytimes.com/2016/01/24/world/middleeast/us-relies-heavily-on-saudi-money-to-support-syrian-rebel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1083</Words>
  <Characters>6827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Internationaler Strafgerichtshof für Syrien</dc:title>
  <dc:subject/>
  <dc:creator>Arbeits_PC1</dc:creator>
  <cp:keywords/>
  <dc:description/>
  <cp:lastModifiedBy>moomoojost</cp:lastModifiedBy>
  <cp:revision>2</cp:revision>
  <dcterms:created xsi:type="dcterms:W3CDTF">2016-12-14T14:08:00Z</dcterms:created>
  <dcterms:modified xsi:type="dcterms:W3CDTF">2016-12-14T14:08:00Z</dcterms:modified>
</cp:coreProperties>
</file>