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E5" w:rsidRDefault="009762E5" w:rsidP="00BF1962">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9B3C89">
        <w:rPr>
          <w:rFonts w:ascii="Times New Roman" w:hAnsi="Times New Roman" w:cs="Times New Roman"/>
          <w:b/>
          <w:bCs/>
          <w:kern w:val="36"/>
          <w:sz w:val="28"/>
          <w:szCs w:val="28"/>
          <w:lang w:eastAsia="de-DE"/>
        </w:rPr>
        <w:t>Die USA mischt sich in</w:t>
      </w:r>
      <w:r>
        <w:rPr>
          <w:rFonts w:ascii="Times New Roman" w:hAnsi="Times New Roman" w:cs="Times New Roman"/>
          <w:b/>
          <w:bCs/>
          <w:kern w:val="36"/>
          <w:sz w:val="28"/>
          <w:szCs w:val="28"/>
          <w:lang w:eastAsia="de-DE"/>
        </w:rPr>
        <w:t xml:space="preserve"> die Angelegenheit Golunow ein</w:t>
      </w:r>
    </w:p>
    <w:p w:rsidR="009762E5" w:rsidRPr="009B3C89" w:rsidRDefault="009762E5" w:rsidP="00BF1962">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9B3C89">
        <w:rPr>
          <w:rFonts w:ascii="Times New Roman" w:hAnsi="Times New Roman" w:cs="Times New Roman"/>
          <w:b/>
          <w:bCs/>
          <w:kern w:val="36"/>
          <w:sz w:val="28"/>
          <w:szCs w:val="28"/>
          <w:lang w:eastAsia="de-DE"/>
        </w:rPr>
        <w:t xml:space="preserve">das Innenministerium Russlands </w:t>
      </w:r>
      <w:r>
        <w:rPr>
          <w:rFonts w:ascii="Times New Roman" w:hAnsi="Times New Roman" w:cs="Times New Roman"/>
          <w:b/>
          <w:bCs/>
          <w:kern w:val="36"/>
          <w:sz w:val="28"/>
          <w:szCs w:val="28"/>
          <w:lang w:eastAsia="de-DE"/>
        </w:rPr>
        <w:t>antwortet</w:t>
      </w:r>
    </w:p>
    <w:p w:rsidR="009762E5" w:rsidRPr="009B3C89" w:rsidRDefault="009762E5" w:rsidP="00BF1962">
      <w:pPr>
        <w:spacing w:after="0" w:line="240" w:lineRule="auto"/>
        <w:rPr>
          <w:rFonts w:ascii="Times New Roman" w:hAnsi="Times New Roman" w:cs="Times New Roman"/>
          <w:color w:val="0000FF"/>
          <w:sz w:val="24"/>
          <w:szCs w:val="24"/>
          <w:u w:val="single"/>
          <w:lang w:eastAsia="de-DE"/>
        </w:rPr>
      </w:pPr>
      <w:r>
        <w:rPr>
          <w:rFonts w:ascii="Times New Roman" w:hAnsi="Times New Roman" w:cs="Times New Roman"/>
          <w:sz w:val="24"/>
          <w:szCs w:val="24"/>
          <w:lang w:eastAsia="de-DE"/>
        </w:rPr>
        <w:t xml:space="preserve">                                                    Alisa</w:t>
      </w:r>
      <w:r w:rsidRPr="009B3C8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Alexejewa</w:t>
      </w:r>
      <w:r w:rsidRPr="009B3C89">
        <w:rPr>
          <w:rFonts w:ascii="Times New Roman" w:hAnsi="Times New Roman" w:cs="Times New Roman"/>
          <w:sz w:val="24"/>
          <w:szCs w:val="24"/>
          <w:lang w:eastAsia="de-DE"/>
        </w:rPr>
        <w:t xml:space="preserve"> 10. </w:t>
      </w:r>
      <w:r>
        <w:rPr>
          <w:rFonts w:ascii="Times New Roman" w:hAnsi="Times New Roman" w:cs="Times New Roman"/>
          <w:sz w:val="24"/>
          <w:szCs w:val="24"/>
          <w:lang w:eastAsia="de-DE"/>
        </w:rPr>
        <w:t>Juni</w:t>
      </w:r>
      <w:r w:rsidRPr="009B3C89">
        <w:rPr>
          <w:rFonts w:ascii="Times New Roman" w:hAnsi="Times New Roman" w:cs="Times New Roman"/>
          <w:sz w:val="24"/>
          <w:szCs w:val="24"/>
          <w:lang w:eastAsia="de-DE"/>
        </w:rPr>
        <w:t xml:space="preserve"> 2019</w:t>
      </w:r>
      <w:r w:rsidRPr="009B3C89">
        <w:rPr>
          <w:rFonts w:ascii="Times New Roman" w:hAnsi="Times New Roman" w:cs="Times New Roman"/>
          <w:sz w:val="24"/>
          <w:szCs w:val="24"/>
          <w:lang w:eastAsia="de-DE"/>
        </w:rPr>
        <w:fldChar w:fldCharType="begin"/>
      </w:r>
      <w:r w:rsidRPr="009B3C89">
        <w:rPr>
          <w:rFonts w:ascii="Times New Roman" w:hAnsi="Times New Roman" w:cs="Times New Roman"/>
          <w:sz w:val="24"/>
          <w:szCs w:val="24"/>
          <w:lang w:eastAsia="de-DE"/>
        </w:rPr>
        <w:instrText xml:space="preserve"> </w:instrText>
      </w:r>
      <w:r w:rsidRPr="00BF1962">
        <w:rPr>
          <w:rFonts w:ascii="Times New Roman" w:hAnsi="Times New Roman" w:cs="Times New Roman"/>
          <w:sz w:val="24"/>
          <w:szCs w:val="24"/>
          <w:lang w:eastAsia="de-DE"/>
        </w:rPr>
        <w:instrText>HYPERLINK</w:instrText>
      </w:r>
      <w:r w:rsidRPr="009B3C89">
        <w:rPr>
          <w:rFonts w:ascii="Times New Roman" w:hAnsi="Times New Roman" w:cs="Times New Roman"/>
          <w:sz w:val="24"/>
          <w:szCs w:val="24"/>
          <w:lang w:eastAsia="de-DE"/>
        </w:rPr>
        <w:instrText xml:space="preserve"> "</w:instrText>
      </w:r>
      <w:r w:rsidRPr="00BF1962">
        <w:rPr>
          <w:rFonts w:ascii="Times New Roman" w:hAnsi="Times New Roman" w:cs="Times New Roman"/>
          <w:sz w:val="24"/>
          <w:szCs w:val="24"/>
          <w:lang w:eastAsia="de-DE"/>
        </w:rPr>
        <w:instrText>https</w:instrText>
      </w:r>
      <w:r w:rsidRPr="009B3C89">
        <w:rPr>
          <w:rFonts w:ascii="Times New Roman" w:hAnsi="Times New Roman" w:cs="Times New Roman"/>
          <w:sz w:val="24"/>
          <w:szCs w:val="24"/>
          <w:lang w:eastAsia="de-DE"/>
        </w:rPr>
        <w:instrText>://</w:instrText>
      </w:r>
      <w:r w:rsidRPr="00BF1962">
        <w:rPr>
          <w:rFonts w:ascii="Times New Roman" w:hAnsi="Times New Roman" w:cs="Times New Roman"/>
          <w:sz w:val="24"/>
          <w:szCs w:val="24"/>
          <w:lang w:eastAsia="de-DE"/>
        </w:rPr>
        <w:instrText>mirtesen</w:instrText>
      </w:r>
      <w:r w:rsidRPr="009B3C89">
        <w:rPr>
          <w:rFonts w:ascii="Times New Roman" w:hAnsi="Times New Roman" w:cs="Times New Roman"/>
          <w:sz w:val="24"/>
          <w:szCs w:val="24"/>
          <w:lang w:eastAsia="de-DE"/>
        </w:rPr>
        <w:instrText>.</w:instrText>
      </w:r>
      <w:r w:rsidRPr="00BF1962">
        <w:rPr>
          <w:rFonts w:ascii="Times New Roman" w:hAnsi="Times New Roman" w:cs="Times New Roman"/>
          <w:sz w:val="24"/>
          <w:szCs w:val="24"/>
          <w:lang w:eastAsia="de-DE"/>
        </w:rPr>
        <w:instrText>ru</w:instrText>
      </w:r>
      <w:r w:rsidRPr="009B3C89">
        <w:rPr>
          <w:rFonts w:ascii="Times New Roman" w:hAnsi="Times New Roman" w:cs="Times New Roman"/>
          <w:sz w:val="24"/>
          <w:szCs w:val="24"/>
          <w:lang w:eastAsia="de-DE"/>
        </w:rPr>
        <w:instrText>/</w:instrText>
      </w:r>
      <w:r w:rsidRPr="00BF1962">
        <w:rPr>
          <w:rFonts w:ascii="Times New Roman" w:hAnsi="Times New Roman" w:cs="Times New Roman"/>
          <w:sz w:val="24"/>
          <w:szCs w:val="24"/>
          <w:lang w:eastAsia="de-DE"/>
        </w:rPr>
        <w:instrText>people</w:instrText>
      </w:r>
      <w:r w:rsidRPr="009B3C89">
        <w:rPr>
          <w:rFonts w:ascii="Times New Roman" w:hAnsi="Times New Roman" w:cs="Times New Roman"/>
          <w:sz w:val="24"/>
          <w:szCs w:val="24"/>
          <w:lang w:eastAsia="de-DE"/>
        </w:rPr>
        <w:instrText>/69030594?</w:instrText>
      </w:r>
      <w:r w:rsidRPr="00BF1962">
        <w:rPr>
          <w:rFonts w:ascii="Times New Roman" w:hAnsi="Times New Roman" w:cs="Times New Roman"/>
          <w:sz w:val="24"/>
          <w:szCs w:val="24"/>
          <w:lang w:eastAsia="de-DE"/>
        </w:rPr>
        <w:instrText>alertsxvcrvcs</w:instrText>
      </w:r>
      <w:r w:rsidRPr="009B3C89">
        <w:rPr>
          <w:rFonts w:ascii="Times New Roman" w:hAnsi="Times New Roman" w:cs="Times New Roman"/>
          <w:sz w:val="24"/>
          <w:szCs w:val="24"/>
          <w:lang w:eastAsia="de-DE"/>
        </w:rPr>
        <w:instrText>4</w:instrText>
      </w:r>
      <w:r w:rsidRPr="00BF1962">
        <w:rPr>
          <w:rFonts w:ascii="Times New Roman" w:hAnsi="Times New Roman" w:cs="Times New Roman"/>
          <w:sz w:val="24"/>
          <w:szCs w:val="24"/>
          <w:lang w:eastAsia="de-DE"/>
        </w:rPr>
        <w:instrText>r</w:instrText>
      </w:r>
      <w:r w:rsidRPr="009B3C89">
        <w:rPr>
          <w:rFonts w:ascii="Times New Roman" w:hAnsi="Times New Roman" w:cs="Times New Roman"/>
          <w:sz w:val="24"/>
          <w:szCs w:val="24"/>
          <w:lang w:eastAsia="de-DE"/>
        </w:rPr>
        <w:instrText>=</w:instrText>
      </w:r>
      <w:r w:rsidRPr="00BF1962">
        <w:rPr>
          <w:rFonts w:ascii="Times New Roman" w:hAnsi="Times New Roman" w:cs="Times New Roman"/>
          <w:sz w:val="24"/>
          <w:szCs w:val="24"/>
          <w:lang w:eastAsia="de-DE"/>
        </w:rPr>
        <w:instrText>required</w:instrText>
      </w:r>
      <w:r w:rsidRPr="009B3C89">
        <w:rPr>
          <w:rFonts w:ascii="Times New Roman" w:hAnsi="Times New Roman" w:cs="Times New Roman"/>
          <w:sz w:val="24"/>
          <w:szCs w:val="24"/>
          <w:lang w:eastAsia="de-DE"/>
        </w:rPr>
        <w:instrText>_</w:instrText>
      </w:r>
      <w:r w:rsidRPr="00BF1962">
        <w:rPr>
          <w:rFonts w:ascii="Times New Roman" w:hAnsi="Times New Roman" w:cs="Times New Roman"/>
          <w:sz w:val="24"/>
          <w:szCs w:val="24"/>
          <w:lang w:eastAsia="de-DE"/>
        </w:rPr>
        <w:instrText>profile</w:instrText>
      </w:r>
      <w:r w:rsidRPr="009B3C89">
        <w:rPr>
          <w:rFonts w:ascii="Times New Roman" w:hAnsi="Times New Roman" w:cs="Times New Roman"/>
          <w:sz w:val="24"/>
          <w:szCs w:val="24"/>
          <w:lang w:eastAsia="de-DE"/>
        </w:rPr>
        <w:instrText>%2</w:instrText>
      </w:r>
      <w:r w:rsidRPr="00BF1962">
        <w:rPr>
          <w:rFonts w:ascii="Times New Roman" w:hAnsi="Times New Roman" w:cs="Times New Roman"/>
          <w:sz w:val="24"/>
          <w:szCs w:val="24"/>
          <w:lang w:eastAsia="de-DE"/>
        </w:rPr>
        <w:instrText>Ccomplete</w:instrText>
      </w:r>
      <w:r w:rsidRPr="009B3C89">
        <w:rPr>
          <w:rFonts w:ascii="Times New Roman" w:hAnsi="Times New Roman" w:cs="Times New Roman"/>
          <w:sz w:val="24"/>
          <w:szCs w:val="24"/>
          <w:lang w:eastAsia="de-DE"/>
        </w:rPr>
        <w:instrText>_</w:instrText>
      </w:r>
      <w:r w:rsidRPr="00BF1962">
        <w:rPr>
          <w:rFonts w:ascii="Times New Roman" w:hAnsi="Times New Roman" w:cs="Times New Roman"/>
          <w:sz w:val="24"/>
          <w:szCs w:val="24"/>
          <w:lang w:eastAsia="de-DE"/>
        </w:rPr>
        <w:instrText>the</w:instrText>
      </w:r>
      <w:r w:rsidRPr="009B3C89">
        <w:rPr>
          <w:rFonts w:ascii="Times New Roman" w:hAnsi="Times New Roman" w:cs="Times New Roman"/>
          <w:sz w:val="24"/>
          <w:szCs w:val="24"/>
          <w:lang w:eastAsia="de-DE"/>
        </w:rPr>
        <w:instrText>_</w:instrText>
      </w:r>
      <w:r w:rsidRPr="00BF1962">
        <w:rPr>
          <w:rFonts w:ascii="Times New Roman" w:hAnsi="Times New Roman" w:cs="Times New Roman"/>
          <w:sz w:val="24"/>
          <w:szCs w:val="24"/>
          <w:lang w:eastAsia="de-DE"/>
        </w:rPr>
        <w:instrText>registration</w:instrText>
      </w:r>
      <w:r w:rsidRPr="009B3C89">
        <w:rPr>
          <w:rFonts w:ascii="Times New Roman" w:hAnsi="Times New Roman" w:cs="Times New Roman"/>
          <w:sz w:val="24"/>
          <w:szCs w:val="24"/>
          <w:lang w:eastAsia="de-DE"/>
        </w:rPr>
        <w:instrText>_</w:instrText>
      </w:r>
      <w:r w:rsidRPr="00BF1962">
        <w:rPr>
          <w:rFonts w:ascii="Times New Roman" w:hAnsi="Times New Roman" w:cs="Times New Roman"/>
          <w:sz w:val="24"/>
          <w:szCs w:val="24"/>
          <w:lang w:eastAsia="de-DE"/>
        </w:rPr>
        <w:instrText>title</w:instrText>
      </w:r>
      <w:r w:rsidRPr="009B3C89">
        <w:rPr>
          <w:rFonts w:ascii="Times New Roman" w:hAnsi="Times New Roman" w:cs="Times New Roman"/>
          <w:sz w:val="24"/>
          <w:szCs w:val="24"/>
          <w:lang w:eastAsia="de-DE"/>
        </w:rPr>
        <w:instrText>" \</w:instrText>
      </w:r>
      <w:r w:rsidRPr="00BF1962">
        <w:rPr>
          <w:rFonts w:ascii="Times New Roman" w:hAnsi="Times New Roman" w:cs="Times New Roman"/>
          <w:sz w:val="24"/>
          <w:szCs w:val="24"/>
          <w:lang w:eastAsia="de-DE"/>
        </w:rPr>
        <w:instrText>t</w:instrText>
      </w:r>
      <w:r w:rsidRPr="009B3C89">
        <w:rPr>
          <w:rFonts w:ascii="Times New Roman" w:hAnsi="Times New Roman" w:cs="Times New Roman"/>
          <w:sz w:val="24"/>
          <w:szCs w:val="24"/>
          <w:lang w:eastAsia="de-DE"/>
        </w:rPr>
        <w:instrText xml:space="preserve"> "_</w:instrText>
      </w:r>
      <w:r w:rsidRPr="00BF1962">
        <w:rPr>
          <w:rFonts w:ascii="Times New Roman" w:hAnsi="Times New Roman" w:cs="Times New Roman"/>
          <w:sz w:val="24"/>
          <w:szCs w:val="24"/>
          <w:lang w:eastAsia="de-DE"/>
        </w:rPr>
        <w:instrText>blank</w:instrText>
      </w:r>
      <w:r w:rsidRPr="009B3C89">
        <w:rPr>
          <w:rFonts w:ascii="Times New Roman" w:hAnsi="Times New Roman" w:cs="Times New Roman"/>
          <w:sz w:val="24"/>
          <w:szCs w:val="24"/>
          <w:lang w:eastAsia="de-DE"/>
        </w:rPr>
        <w:instrText xml:space="preserve">" </w:instrText>
      </w:r>
      <w:r w:rsidRPr="00D100E7">
        <w:rPr>
          <w:rFonts w:ascii="Times New Roman" w:hAnsi="Times New Roman" w:cs="Times New Roman"/>
          <w:sz w:val="24"/>
          <w:szCs w:val="24"/>
          <w:lang w:eastAsia="de-DE"/>
        </w:rPr>
      </w:r>
      <w:r w:rsidRPr="009B3C89">
        <w:rPr>
          <w:rFonts w:ascii="Times New Roman" w:hAnsi="Times New Roman" w:cs="Times New Roman"/>
          <w:sz w:val="24"/>
          <w:szCs w:val="24"/>
          <w:lang w:eastAsia="de-DE"/>
        </w:rPr>
        <w:fldChar w:fldCharType="separate"/>
      </w:r>
    </w:p>
    <w:p w:rsidR="009762E5" w:rsidRPr="009B3C89" w:rsidRDefault="009762E5" w:rsidP="00BF1962">
      <w:pPr>
        <w:spacing w:after="0" w:line="240" w:lineRule="auto"/>
        <w:rPr>
          <w:rFonts w:ascii="Times New Roman" w:hAnsi="Times New Roman" w:cs="Times New Roman"/>
          <w:sz w:val="24"/>
          <w:szCs w:val="24"/>
          <w:lang w:eastAsia="de-DE"/>
        </w:rPr>
      </w:pPr>
      <w:r w:rsidRPr="009B3C89">
        <w:rPr>
          <w:rFonts w:ascii="Times New Roman" w:hAnsi="Times New Roman" w:cs="Times New Roman"/>
          <w:sz w:val="24"/>
          <w:szCs w:val="24"/>
          <w:lang w:eastAsia="de-DE"/>
        </w:rPr>
        <w:fldChar w:fldCharType="end"/>
      </w:r>
    </w:p>
    <w:p w:rsidR="009762E5" w:rsidRPr="009B3C89" w:rsidRDefault="009762E5" w:rsidP="00E2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9B3C89">
        <w:rPr>
          <w:rFonts w:ascii="Times New Roman" w:hAnsi="Times New Roman" w:cs="Times New Roman"/>
          <w:sz w:val="24"/>
          <w:szCs w:val="24"/>
          <w:lang w:eastAsia="de-DE"/>
        </w:rPr>
        <w:t>Nach dem Aufruf, den Fall Iwan Golunow zu untersuchen, erhielt die US-Botschaft eine entsprechende Antwort des russischen Außenministeriums.</w:t>
      </w:r>
    </w:p>
    <w:p w:rsidR="009762E5" w:rsidRDefault="009762E5" w:rsidP="0072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de-DE"/>
        </w:rPr>
      </w:pPr>
      <w:r w:rsidRPr="009B3C89">
        <w:rPr>
          <w:rFonts w:ascii="Times New Roman" w:hAnsi="Times New Roman" w:cs="Times New Roman"/>
          <w:sz w:val="24"/>
          <w:szCs w:val="24"/>
          <w:lang w:eastAsia="de-DE"/>
        </w:rPr>
        <w:t>Das Außenministerium der Russischen Föderation wies seine amerikanischen Kollegen darauf hin, dass es sich bei der anstehenden Untersuchung ausschließlich um eine interne Angelegenheit handelt, die nichts mit Amerika zu tun hat. Die russischen Diplomaten wiederum rieten den US-Vertretern, sich lieber mit den Angelegenheiten der Journalisten Julian Assange</w:t>
      </w:r>
      <w:r>
        <w:rPr>
          <w:rFonts w:ascii="Times New Roman" w:hAnsi="Times New Roman" w:cs="Times New Roman"/>
          <w:sz w:val="24"/>
          <w:szCs w:val="24"/>
          <w:lang w:eastAsia="de-DE"/>
        </w:rPr>
        <w:t>,</w:t>
      </w:r>
      <w:r w:rsidRPr="009B3C89">
        <w:rPr>
          <w:rFonts w:ascii="Times New Roman" w:hAnsi="Times New Roman" w:cs="Times New Roman"/>
          <w:sz w:val="24"/>
          <w:szCs w:val="24"/>
          <w:lang w:eastAsia="de-DE"/>
        </w:rPr>
        <w:t xml:space="preserve"> Maria Butina und Bogdana Osipova zu befassen</w:t>
      </w:r>
      <w:r>
        <w:rPr>
          <w:rFonts w:ascii="Courier New" w:hAnsi="Courier New" w:cs="Courier New"/>
          <w:sz w:val="20"/>
          <w:szCs w:val="20"/>
          <w:lang w:eastAsia="de-DE"/>
        </w:rPr>
        <w:t>.</w:t>
      </w:r>
    </w:p>
    <w:p w:rsidR="009762E5" w:rsidRDefault="009762E5" w:rsidP="00E43A7F">
      <w:pPr>
        <w:pStyle w:val="NormalWeb"/>
      </w:pPr>
      <w:r>
        <w:t>Quelle:</w:t>
      </w:r>
      <w:r w:rsidRPr="00DC34B1">
        <w:t xml:space="preserve"> </w:t>
      </w:r>
      <w:hyperlink r:id="rId4" w:history="1">
        <w:r w:rsidRPr="001F57FF">
          <w:rPr>
            <w:rStyle w:val="Hyperlink"/>
          </w:rPr>
          <w:t>https://info-kuhny.ru/blog/43049429426/Posolstvo-SSHA-prizvalo-razobratsya-v-dele-Golunova,-MID-Rossii-?mid=DA9EFB67AE48293A60DFAF3638C12BCC&amp;utm_campaign=transit&amp;utm_source=main&amp;utm_medium=page_0&amp;domain=mirtesen.ru&amp;paid=1&amp;pad=1</w:t>
        </w:r>
      </w:hyperlink>
      <w:r>
        <w:t xml:space="preserve"> Übersetzung: B.Queck</w:t>
      </w:r>
    </w:p>
    <w:p w:rsidR="009762E5" w:rsidRPr="00DC34B1" w:rsidRDefault="009762E5" w:rsidP="00E43A7F">
      <w:pPr>
        <w:pStyle w:val="NormalWeb"/>
        <w:rPr>
          <w:rFonts w:cs="Calibri"/>
        </w:rPr>
      </w:pPr>
    </w:p>
    <w:p w:rsidR="009762E5" w:rsidRPr="00DC34B1" w:rsidRDefault="009762E5"/>
    <w:sectPr w:rsidR="009762E5" w:rsidRPr="00DC34B1" w:rsidSect="004847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962"/>
    <w:rsid w:val="001F57FF"/>
    <w:rsid w:val="00477E3D"/>
    <w:rsid w:val="004847D4"/>
    <w:rsid w:val="006330CF"/>
    <w:rsid w:val="006A4B62"/>
    <w:rsid w:val="007221F3"/>
    <w:rsid w:val="007A1C30"/>
    <w:rsid w:val="00877C3E"/>
    <w:rsid w:val="009762E5"/>
    <w:rsid w:val="009B3C89"/>
    <w:rsid w:val="00AC5D28"/>
    <w:rsid w:val="00BF1962"/>
    <w:rsid w:val="00D100E7"/>
    <w:rsid w:val="00D72FAF"/>
    <w:rsid w:val="00DC34B1"/>
    <w:rsid w:val="00E2661B"/>
    <w:rsid w:val="00E43A7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D4"/>
    <w:pPr>
      <w:spacing w:after="200" w:line="276" w:lineRule="auto"/>
    </w:pPr>
    <w:rPr>
      <w:rFonts w:cs="Calibri"/>
      <w:lang w:eastAsia="en-US"/>
    </w:rPr>
  </w:style>
  <w:style w:type="paragraph" w:styleId="Heading1">
    <w:name w:val="heading 1"/>
    <w:basedOn w:val="Normal"/>
    <w:link w:val="Heading1Char"/>
    <w:uiPriority w:val="99"/>
    <w:qFormat/>
    <w:rsid w:val="00BF1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1962"/>
    <w:rPr>
      <w:rFonts w:ascii="Times New Roman" w:hAnsi="Times New Roman" w:cs="Times New Roman"/>
      <w:b/>
      <w:bCs/>
      <w:kern w:val="36"/>
      <w:sz w:val="48"/>
      <w:szCs w:val="48"/>
      <w:lang w:eastAsia="de-DE"/>
    </w:rPr>
  </w:style>
  <w:style w:type="character" w:styleId="Hyperlink">
    <w:name w:val="Hyperlink"/>
    <w:basedOn w:val="DefaultParagraphFont"/>
    <w:uiPriority w:val="99"/>
    <w:rsid w:val="00BF1962"/>
    <w:rPr>
      <w:color w:val="0000FF"/>
      <w:u w:val="single"/>
    </w:rPr>
  </w:style>
  <w:style w:type="paragraph" w:styleId="BalloonText">
    <w:name w:val="Balloon Text"/>
    <w:basedOn w:val="Normal"/>
    <w:link w:val="BalloonTextChar"/>
    <w:uiPriority w:val="99"/>
    <w:semiHidden/>
    <w:rsid w:val="00BF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62"/>
    <w:rPr>
      <w:rFonts w:ascii="Tahoma" w:hAnsi="Tahoma" w:cs="Tahoma"/>
      <w:sz w:val="16"/>
      <w:szCs w:val="16"/>
    </w:rPr>
  </w:style>
  <w:style w:type="paragraph" w:styleId="NormalWeb">
    <w:name w:val="Normal (Web)"/>
    <w:basedOn w:val="Normal"/>
    <w:uiPriority w:val="99"/>
    <w:semiHidden/>
    <w:rsid w:val="00E43A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arget-language">
    <w:name w:val="target-language"/>
    <w:basedOn w:val="DefaultParagraphFont"/>
    <w:uiPriority w:val="99"/>
    <w:rsid w:val="00E2661B"/>
  </w:style>
  <w:style w:type="paragraph" w:styleId="HTMLPreformatted">
    <w:name w:val="HTML Preformatted"/>
    <w:basedOn w:val="Normal"/>
    <w:link w:val="HTMLPreformattedChar"/>
    <w:uiPriority w:val="99"/>
    <w:semiHidden/>
    <w:rsid w:val="00E2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E2661B"/>
    <w:rPr>
      <w:rFonts w:ascii="Courier New"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884869364">
      <w:marLeft w:val="0"/>
      <w:marRight w:val="0"/>
      <w:marTop w:val="0"/>
      <w:marBottom w:val="0"/>
      <w:divBdr>
        <w:top w:val="none" w:sz="0" w:space="0" w:color="auto"/>
        <w:left w:val="none" w:sz="0" w:space="0" w:color="auto"/>
        <w:bottom w:val="none" w:sz="0" w:space="0" w:color="auto"/>
        <w:right w:val="none" w:sz="0" w:space="0" w:color="auto"/>
      </w:divBdr>
      <w:divsChild>
        <w:div w:id="884869373">
          <w:marLeft w:val="0"/>
          <w:marRight w:val="0"/>
          <w:marTop w:val="0"/>
          <w:marBottom w:val="0"/>
          <w:divBdr>
            <w:top w:val="none" w:sz="0" w:space="0" w:color="auto"/>
            <w:left w:val="none" w:sz="0" w:space="0" w:color="auto"/>
            <w:bottom w:val="none" w:sz="0" w:space="0" w:color="auto"/>
            <w:right w:val="none" w:sz="0" w:space="0" w:color="auto"/>
          </w:divBdr>
          <w:divsChild>
            <w:div w:id="884869378">
              <w:marLeft w:val="0"/>
              <w:marRight w:val="0"/>
              <w:marTop w:val="0"/>
              <w:marBottom w:val="0"/>
              <w:divBdr>
                <w:top w:val="none" w:sz="0" w:space="0" w:color="auto"/>
                <w:left w:val="none" w:sz="0" w:space="0" w:color="auto"/>
                <w:bottom w:val="none" w:sz="0" w:space="0" w:color="auto"/>
                <w:right w:val="none" w:sz="0" w:space="0" w:color="auto"/>
              </w:divBdr>
              <w:divsChild>
                <w:div w:id="884869366">
                  <w:marLeft w:val="0"/>
                  <w:marRight w:val="0"/>
                  <w:marTop w:val="0"/>
                  <w:marBottom w:val="0"/>
                  <w:divBdr>
                    <w:top w:val="none" w:sz="0" w:space="0" w:color="auto"/>
                    <w:left w:val="none" w:sz="0" w:space="0" w:color="auto"/>
                    <w:bottom w:val="none" w:sz="0" w:space="0" w:color="auto"/>
                    <w:right w:val="none" w:sz="0" w:space="0" w:color="auto"/>
                  </w:divBdr>
                </w:div>
                <w:div w:id="8848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381">
          <w:marLeft w:val="0"/>
          <w:marRight w:val="0"/>
          <w:marTop w:val="0"/>
          <w:marBottom w:val="0"/>
          <w:divBdr>
            <w:top w:val="none" w:sz="0" w:space="0" w:color="auto"/>
            <w:left w:val="none" w:sz="0" w:space="0" w:color="auto"/>
            <w:bottom w:val="none" w:sz="0" w:space="0" w:color="auto"/>
            <w:right w:val="none" w:sz="0" w:space="0" w:color="auto"/>
          </w:divBdr>
          <w:divsChild>
            <w:div w:id="884869382">
              <w:marLeft w:val="0"/>
              <w:marRight w:val="0"/>
              <w:marTop w:val="0"/>
              <w:marBottom w:val="0"/>
              <w:divBdr>
                <w:top w:val="none" w:sz="0" w:space="0" w:color="auto"/>
                <w:left w:val="none" w:sz="0" w:space="0" w:color="auto"/>
                <w:bottom w:val="none" w:sz="0" w:space="0" w:color="auto"/>
                <w:right w:val="none" w:sz="0" w:space="0" w:color="auto"/>
              </w:divBdr>
              <w:divsChild>
                <w:div w:id="884869368">
                  <w:marLeft w:val="0"/>
                  <w:marRight w:val="0"/>
                  <w:marTop w:val="0"/>
                  <w:marBottom w:val="0"/>
                  <w:divBdr>
                    <w:top w:val="none" w:sz="0" w:space="0" w:color="auto"/>
                    <w:left w:val="none" w:sz="0" w:space="0" w:color="auto"/>
                    <w:bottom w:val="none" w:sz="0" w:space="0" w:color="auto"/>
                    <w:right w:val="none" w:sz="0" w:space="0" w:color="auto"/>
                  </w:divBdr>
                  <w:divsChild>
                    <w:div w:id="884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69385">
          <w:marLeft w:val="0"/>
          <w:marRight w:val="0"/>
          <w:marTop w:val="0"/>
          <w:marBottom w:val="0"/>
          <w:divBdr>
            <w:top w:val="none" w:sz="0" w:space="0" w:color="auto"/>
            <w:left w:val="none" w:sz="0" w:space="0" w:color="auto"/>
            <w:bottom w:val="none" w:sz="0" w:space="0" w:color="auto"/>
            <w:right w:val="none" w:sz="0" w:space="0" w:color="auto"/>
          </w:divBdr>
          <w:divsChild>
            <w:div w:id="8848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367">
      <w:marLeft w:val="0"/>
      <w:marRight w:val="0"/>
      <w:marTop w:val="0"/>
      <w:marBottom w:val="0"/>
      <w:divBdr>
        <w:top w:val="none" w:sz="0" w:space="0" w:color="auto"/>
        <w:left w:val="none" w:sz="0" w:space="0" w:color="auto"/>
        <w:bottom w:val="none" w:sz="0" w:space="0" w:color="auto"/>
        <w:right w:val="none" w:sz="0" w:space="0" w:color="auto"/>
      </w:divBdr>
    </w:div>
    <w:div w:id="884869377">
      <w:marLeft w:val="0"/>
      <w:marRight w:val="0"/>
      <w:marTop w:val="0"/>
      <w:marBottom w:val="0"/>
      <w:divBdr>
        <w:top w:val="none" w:sz="0" w:space="0" w:color="auto"/>
        <w:left w:val="none" w:sz="0" w:space="0" w:color="auto"/>
        <w:bottom w:val="none" w:sz="0" w:space="0" w:color="auto"/>
        <w:right w:val="none" w:sz="0" w:space="0" w:color="auto"/>
      </w:divBdr>
      <w:divsChild>
        <w:div w:id="884869370">
          <w:marLeft w:val="0"/>
          <w:marRight w:val="0"/>
          <w:marTop w:val="0"/>
          <w:marBottom w:val="0"/>
          <w:divBdr>
            <w:top w:val="none" w:sz="0" w:space="0" w:color="auto"/>
            <w:left w:val="none" w:sz="0" w:space="0" w:color="auto"/>
            <w:bottom w:val="none" w:sz="0" w:space="0" w:color="auto"/>
            <w:right w:val="none" w:sz="0" w:space="0" w:color="auto"/>
          </w:divBdr>
          <w:divsChild>
            <w:div w:id="884869365">
              <w:marLeft w:val="0"/>
              <w:marRight w:val="0"/>
              <w:marTop w:val="0"/>
              <w:marBottom w:val="0"/>
              <w:divBdr>
                <w:top w:val="none" w:sz="0" w:space="0" w:color="auto"/>
                <w:left w:val="none" w:sz="0" w:space="0" w:color="auto"/>
                <w:bottom w:val="none" w:sz="0" w:space="0" w:color="auto"/>
                <w:right w:val="none" w:sz="0" w:space="0" w:color="auto"/>
              </w:divBdr>
              <w:divsChild>
                <w:div w:id="884869369">
                  <w:marLeft w:val="0"/>
                  <w:marRight w:val="0"/>
                  <w:marTop w:val="0"/>
                  <w:marBottom w:val="0"/>
                  <w:divBdr>
                    <w:top w:val="none" w:sz="0" w:space="0" w:color="auto"/>
                    <w:left w:val="none" w:sz="0" w:space="0" w:color="auto"/>
                    <w:bottom w:val="none" w:sz="0" w:space="0" w:color="auto"/>
                    <w:right w:val="none" w:sz="0" w:space="0" w:color="auto"/>
                  </w:divBdr>
                </w:div>
                <w:div w:id="8848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372">
          <w:marLeft w:val="0"/>
          <w:marRight w:val="0"/>
          <w:marTop w:val="0"/>
          <w:marBottom w:val="0"/>
          <w:divBdr>
            <w:top w:val="none" w:sz="0" w:space="0" w:color="auto"/>
            <w:left w:val="none" w:sz="0" w:space="0" w:color="auto"/>
            <w:bottom w:val="none" w:sz="0" w:space="0" w:color="auto"/>
            <w:right w:val="none" w:sz="0" w:space="0" w:color="auto"/>
          </w:divBdr>
          <w:divsChild>
            <w:div w:id="884869386">
              <w:marLeft w:val="0"/>
              <w:marRight w:val="0"/>
              <w:marTop w:val="0"/>
              <w:marBottom w:val="0"/>
              <w:divBdr>
                <w:top w:val="none" w:sz="0" w:space="0" w:color="auto"/>
                <w:left w:val="none" w:sz="0" w:space="0" w:color="auto"/>
                <w:bottom w:val="none" w:sz="0" w:space="0" w:color="auto"/>
                <w:right w:val="none" w:sz="0" w:space="0" w:color="auto"/>
              </w:divBdr>
            </w:div>
          </w:divsChild>
        </w:div>
        <w:div w:id="884869376">
          <w:marLeft w:val="0"/>
          <w:marRight w:val="0"/>
          <w:marTop w:val="0"/>
          <w:marBottom w:val="0"/>
          <w:divBdr>
            <w:top w:val="none" w:sz="0" w:space="0" w:color="auto"/>
            <w:left w:val="none" w:sz="0" w:space="0" w:color="auto"/>
            <w:bottom w:val="none" w:sz="0" w:space="0" w:color="auto"/>
            <w:right w:val="none" w:sz="0" w:space="0" w:color="auto"/>
          </w:divBdr>
          <w:divsChild>
            <w:div w:id="884869379">
              <w:marLeft w:val="0"/>
              <w:marRight w:val="0"/>
              <w:marTop w:val="0"/>
              <w:marBottom w:val="0"/>
              <w:divBdr>
                <w:top w:val="none" w:sz="0" w:space="0" w:color="auto"/>
                <w:left w:val="none" w:sz="0" w:space="0" w:color="auto"/>
                <w:bottom w:val="none" w:sz="0" w:space="0" w:color="auto"/>
                <w:right w:val="none" w:sz="0" w:space="0" w:color="auto"/>
              </w:divBdr>
              <w:divsChild>
                <w:div w:id="884869388">
                  <w:marLeft w:val="0"/>
                  <w:marRight w:val="0"/>
                  <w:marTop w:val="0"/>
                  <w:marBottom w:val="0"/>
                  <w:divBdr>
                    <w:top w:val="none" w:sz="0" w:space="0" w:color="auto"/>
                    <w:left w:val="none" w:sz="0" w:space="0" w:color="auto"/>
                    <w:bottom w:val="none" w:sz="0" w:space="0" w:color="auto"/>
                    <w:right w:val="none" w:sz="0" w:space="0" w:color="auto"/>
                  </w:divBdr>
                  <w:divsChild>
                    <w:div w:id="884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69380">
      <w:marLeft w:val="0"/>
      <w:marRight w:val="0"/>
      <w:marTop w:val="0"/>
      <w:marBottom w:val="0"/>
      <w:divBdr>
        <w:top w:val="none" w:sz="0" w:space="0" w:color="auto"/>
        <w:left w:val="none" w:sz="0" w:space="0" w:color="auto"/>
        <w:bottom w:val="none" w:sz="0" w:space="0" w:color="auto"/>
        <w:right w:val="none" w:sz="0" w:space="0" w:color="auto"/>
      </w:divBdr>
    </w:div>
    <w:div w:id="884869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kuhny.ru/blog/43049429426/Posolstvo-SSHA-prizvalo-razobratsya-v-dele-Golunova,-MID-Rossii-?mid=DA9EFB67AE48293A60DFAF3638C12BCC&amp;utm_campaign=transit&amp;utm_source=main&amp;utm_medium=page_0&amp;domain=mirtesen.ru&amp;paid=1&amp;p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193</Words>
  <Characters>1217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Die USA mischt sich in die Angelegenheit Golunow ein</dc:title>
  <dc:subject/>
  <dc:creator>Arbeits_PC1</dc:creator>
  <cp:keywords/>
  <dc:description/>
  <cp:lastModifiedBy>moomoojost</cp:lastModifiedBy>
  <cp:revision>2</cp:revision>
  <dcterms:created xsi:type="dcterms:W3CDTF">2019-07-04T16:35:00Z</dcterms:created>
  <dcterms:modified xsi:type="dcterms:W3CDTF">2019-07-04T16:35:00Z</dcterms:modified>
</cp:coreProperties>
</file>